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6422" w:rsidRPr="00832AD7" w:rsidRDefault="002453CF" w:rsidP="00832AD7">
      <w:pPr>
        <w:spacing w:after="0" w:line="240" w:lineRule="auto"/>
        <w:rPr>
          <w:rFonts w:cs="David"/>
          <w:b/>
          <w:bCs/>
          <w:sz w:val="16"/>
          <w:szCs w:val="16"/>
          <w:rtl/>
        </w:rPr>
      </w:pPr>
      <w:r w:rsidRPr="006C3B1F">
        <w:rPr>
          <w:rFonts w:cs="David" w:hint="cs"/>
          <w:b/>
          <w:bCs/>
          <w:sz w:val="24"/>
          <w:szCs w:val="24"/>
          <w:rtl/>
        </w:rPr>
        <w:t xml:space="preserve">                                 </w:t>
      </w:r>
      <w:r w:rsidR="006B7B96" w:rsidRPr="006C3B1F">
        <w:rPr>
          <w:rFonts w:cs="David" w:hint="cs"/>
          <w:b/>
          <w:bCs/>
          <w:sz w:val="24"/>
          <w:szCs w:val="24"/>
          <w:rtl/>
        </w:rPr>
        <w:t xml:space="preserve">           </w:t>
      </w:r>
      <w:r w:rsidR="00631744">
        <w:rPr>
          <w:rFonts w:cs="David" w:hint="cs"/>
          <w:b/>
          <w:bCs/>
          <w:sz w:val="24"/>
          <w:szCs w:val="24"/>
          <w:rtl/>
        </w:rPr>
        <w:t xml:space="preserve">           </w:t>
      </w:r>
      <w:r w:rsidR="006C3B1F">
        <w:rPr>
          <w:rFonts w:cs="David" w:hint="cs"/>
          <w:b/>
          <w:bCs/>
          <w:sz w:val="24"/>
          <w:szCs w:val="24"/>
          <w:rtl/>
        </w:rPr>
        <w:t xml:space="preserve">   </w:t>
      </w:r>
      <w:r w:rsidRPr="006C3B1F">
        <w:rPr>
          <w:rFonts w:cs="David" w:hint="cs"/>
          <w:b/>
          <w:bCs/>
          <w:sz w:val="24"/>
          <w:szCs w:val="24"/>
          <w:rtl/>
        </w:rPr>
        <w:t xml:space="preserve">  </w:t>
      </w:r>
      <w:r w:rsidR="001D42A7">
        <w:rPr>
          <w:rFonts w:hint="cs"/>
          <w:b/>
          <w:bCs/>
          <w:rtl/>
        </w:rPr>
        <w:t xml:space="preserve">  </w:t>
      </w:r>
    </w:p>
    <w:p w:rsidR="00983123" w:rsidRPr="00832AD7" w:rsidRDefault="00983123" w:rsidP="00832AD7">
      <w:pPr>
        <w:spacing w:after="0" w:line="240" w:lineRule="auto"/>
        <w:jc w:val="right"/>
        <w:rPr>
          <w:rFonts w:ascii="Times New Roman" w:eastAsia="Times New Roman" w:hAnsi="Times New Roman" w:cs="David"/>
          <w:sz w:val="16"/>
          <w:szCs w:val="16"/>
        </w:rPr>
      </w:pPr>
      <w:r w:rsidRPr="00832AD7">
        <w:rPr>
          <w:rFonts w:ascii="Times New Roman" w:eastAsia="Times New Roman" w:hAnsi="Times New Roman" w:cs="David" w:hint="cs"/>
          <w:sz w:val="16"/>
          <w:szCs w:val="16"/>
          <w:rtl/>
        </w:rPr>
        <w:fldChar w:fldCharType="begin"/>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sz w:val="16"/>
          <w:szCs w:val="16"/>
        </w:rPr>
        <w:instrText>DOCPROPERTY  DocDateEng  \* MERGEFORMAT</w:instrText>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hint="cs"/>
          <w:sz w:val="16"/>
          <w:szCs w:val="16"/>
          <w:rtl/>
        </w:rPr>
        <w:fldChar w:fldCharType="separate"/>
      </w:r>
      <w:r w:rsidRPr="00832AD7">
        <w:rPr>
          <w:rFonts w:ascii="Times New Roman" w:eastAsia="Times New Roman" w:hAnsi="Times New Roman" w:cs="David" w:hint="cs"/>
          <w:sz w:val="16"/>
          <w:szCs w:val="16"/>
          <w:rtl/>
        </w:rPr>
        <w:t>16 בנובמבר 2023</w:t>
      </w:r>
      <w:r w:rsidRPr="00832AD7">
        <w:rPr>
          <w:rFonts w:ascii="Times New Roman" w:eastAsia="Times New Roman" w:hAnsi="Times New Roman" w:cs="David" w:hint="cs"/>
          <w:sz w:val="16"/>
          <w:szCs w:val="16"/>
          <w:rtl/>
        </w:rPr>
        <w:fldChar w:fldCharType="end"/>
      </w:r>
    </w:p>
    <w:p w:rsidR="00983123" w:rsidRPr="00832AD7" w:rsidRDefault="00983123" w:rsidP="00832AD7">
      <w:pPr>
        <w:spacing w:after="0" w:line="240" w:lineRule="auto"/>
        <w:jc w:val="right"/>
        <w:rPr>
          <w:rFonts w:ascii="Times New Roman" w:eastAsia="Times New Roman" w:hAnsi="Times New Roman" w:cs="David"/>
          <w:sz w:val="16"/>
          <w:szCs w:val="16"/>
          <w:rtl/>
        </w:rPr>
      </w:pPr>
      <w:r w:rsidRPr="00832AD7">
        <w:rPr>
          <w:rFonts w:ascii="Times New Roman" w:eastAsia="Times New Roman" w:hAnsi="Times New Roman" w:cs="David" w:hint="cs"/>
          <w:sz w:val="16"/>
          <w:szCs w:val="16"/>
          <w:rtl/>
        </w:rPr>
        <w:t xml:space="preserve">                                                                                                   </w:t>
      </w:r>
      <w:r w:rsidRPr="00832AD7">
        <w:rPr>
          <w:rFonts w:ascii="Times New Roman" w:eastAsia="Times New Roman" w:hAnsi="Times New Roman" w:cs="David" w:hint="cs"/>
          <w:sz w:val="16"/>
          <w:szCs w:val="16"/>
          <w:rtl/>
        </w:rPr>
        <w:fldChar w:fldCharType="begin"/>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sz w:val="16"/>
          <w:szCs w:val="16"/>
        </w:rPr>
        <w:instrText>DOCPROPERTY  DocDateHeb  \* MERGEFORMAT</w:instrText>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hint="cs"/>
          <w:sz w:val="16"/>
          <w:szCs w:val="16"/>
          <w:rtl/>
        </w:rPr>
        <w:fldChar w:fldCharType="separate"/>
      </w:r>
      <w:r w:rsidRPr="00832AD7">
        <w:rPr>
          <w:rFonts w:ascii="Times New Roman" w:eastAsia="Times New Roman" w:hAnsi="Times New Roman" w:cs="David" w:hint="cs"/>
          <w:sz w:val="16"/>
          <w:szCs w:val="16"/>
          <w:rtl/>
        </w:rPr>
        <w:t>ג' בכסלו תשפ"ד</w:t>
      </w:r>
      <w:r w:rsidRPr="00832AD7">
        <w:rPr>
          <w:rFonts w:ascii="Times New Roman" w:eastAsia="Times New Roman" w:hAnsi="Times New Roman" w:cs="David" w:hint="cs"/>
          <w:sz w:val="16"/>
          <w:szCs w:val="16"/>
          <w:rtl/>
        </w:rPr>
        <w:fldChar w:fldCharType="end"/>
      </w:r>
    </w:p>
    <w:p w:rsidR="00983123" w:rsidRPr="00983123" w:rsidRDefault="00983123" w:rsidP="00832AD7">
      <w:pPr>
        <w:spacing w:after="0" w:line="240" w:lineRule="auto"/>
        <w:jc w:val="right"/>
        <w:rPr>
          <w:rFonts w:ascii="Times New Roman" w:eastAsia="Times New Roman" w:hAnsi="Times New Roman" w:cs="David"/>
          <w:sz w:val="24"/>
          <w:szCs w:val="24"/>
          <w:rtl/>
        </w:rPr>
      </w:pPr>
      <w:r w:rsidRPr="00832AD7">
        <w:rPr>
          <w:rFonts w:ascii="Times New Roman" w:eastAsia="Times New Roman" w:hAnsi="Times New Roman" w:cs="David" w:hint="cs"/>
          <w:sz w:val="16"/>
          <w:szCs w:val="16"/>
          <w:rtl/>
        </w:rPr>
        <w:fldChar w:fldCharType="begin"/>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sz w:val="16"/>
          <w:szCs w:val="16"/>
        </w:rPr>
        <w:instrText>DOCPROPERTY  DocNumber  \* MERGEFORMAT</w:instrText>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hint="cs"/>
          <w:sz w:val="16"/>
          <w:szCs w:val="16"/>
          <w:rtl/>
        </w:rPr>
        <w:fldChar w:fldCharType="separate"/>
      </w:r>
      <w:r w:rsidRPr="00832AD7">
        <w:rPr>
          <w:rFonts w:ascii="Times New Roman" w:eastAsia="Times New Roman" w:hAnsi="Times New Roman" w:cs="David" w:hint="cs"/>
          <w:sz w:val="16"/>
          <w:szCs w:val="16"/>
          <w:rtl/>
        </w:rPr>
        <w:t>4700-1039-2023-009199</w:t>
      </w:r>
      <w:r w:rsidRPr="00832AD7">
        <w:rPr>
          <w:rFonts w:ascii="Times New Roman" w:eastAsia="Times New Roman" w:hAnsi="Times New Roman" w:cs="David" w:hint="cs"/>
          <w:sz w:val="16"/>
          <w:szCs w:val="16"/>
          <w:rtl/>
        </w:rPr>
        <w:fldChar w:fldCharType="end"/>
      </w:r>
    </w:p>
    <w:p w:rsidR="00515986" w:rsidRPr="00515986" w:rsidRDefault="00515986" w:rsidP="000C4D75">
      <w:pPr>
        <w:tabs>
          <w:tab w:val="num" w:pos="1080"/>
        </w:tabs>
        <w:spacing w:after="0" w:line="276" w:lineRule="auto"/>
        <w:jc w:val="both"/>
        <w:rPr>
          <w:rFonts w:ascii="Arial" w:eastAsia="Times New Roman" w:hAnsi="Arial" w:cs="David"/>
          <w:b/>
          <w:bCs/>
          <w:sz w:val="24"/>
          <w:szCs w:val="24"/>
          <w:rtl/>
        </w:rPr>
      </w:pPr>
    </w:p>
    <w:p w:rsidR="00541C9E" w:rsidRPr="005211B1" w:rsidRDefault="00541C9E" w:rsidP="005211B1">
      <w:pPr>
        <w:spacing w:after="120" w:line="360" w:lineRule="auto"/>
        <w:jc w:val="center"/>
        <w:rPr>
          <w:rFonts w:ascii="FrankRuehl" w:hAnsi="FrankRuehl" w:cs="FrankRuehl"/>
          <w:b/>
          <w:bCs/>
          <w:color w:val="002060"/>
          <w:sz w:val="32"/>
          <w:szCs w:val="32"/>
          <w:u w:val="single"/>
          <w:rtl/>
        </w:rPr>
      </w:pPr>
      <w:r w:rsidRPr="005211B1">
        <w:rPr>
          <w:rFonts w:ascii="FrankRuehl" w:hAnsi="FrankRuehl" w:cs="FrankRuehl"/>
          <w:b/>
          <w:bCs/>
          <w:color w:val="002060"/>
          <w:sz w:val="32"/>
          <w:szCs w:val="32"/>
          <w:u w:val="single"/>
          <w:rtl/>
        </w:rPr>
        <w:t>תקציר פסק</w:t>
      </w:r>
      <w:r w:rsidRPr="005211B1">
        <w:rPr>
          <w:rFonts w:ascii="FrankRuehl" w:hAnsi="FrankRuehl" w:cs="FrankRuehl" w:hint="cs"/>
          <w:b/>
          <w:bCs/>
          <w:color w:val="002060"/>
          <w:sz w:val="32"/>
          <w:szCs w:val="32"/>
          <w:u w:val="single"/>
          <w:rtl/>
        </w:rPr>
        <w:t>-</w:t>
      </w:r>
      <w:r w:rsidRPr="005211B1">
        <w:rPr>
          <w:rFonts w:ascii="FrankRuehl" w:hAnsi="FrankRuehl" w:cs="FrankRuehl"/>
          <w:b/>
          <w:bCs/>
          <w:color w:val="002060"/>
          <w:sz w:val="32"/>
          <w:szCs w:val="32"/>
          <w:u w:val="single"/>
          <w:rtl/>
        </w:rPr>
        <w:t>דין</w:t>
      </w:r>
      <w:r w:rsidR="005211B1" w:rsidRPr="005211B1">
        <w:rPr>
          <w:rFonts w:ascii="FrankRuehl" w:hAnsi="FrankRuehl" w:cs="FrankRuehl" w:hint="cs"/>
          <w:b/>
          <w:bCs/>
          <w:color w:val="002060"/>
          <w:sz w:val="32"/>
          <w:szCs w:val="32"/>
          <w:u w:val="single"/>
          <w:rtl/>
        </w:rPr>
        <w:t xml:space="preserve"> </w:t>
      </w:r>
      <w:r w:rsidR="005211B1">
        <w:rPr>
          <w:rFonts w:ascii="FrankRuehl" w:hAnsi="FrankRuehl" w:cs="FrankRuehl" w:hint="cs"/>
          <w:b/>
          <w:bCs/>
          <w:color w:val="002060"/>
          <w:sz w:val="32"/>
          <w:szCs w:val="32"/>
          <w:u w:val="single"/>
          <w:rtl/>
        </w:rPr>
        <w:t xml:space="preserve">- </w:t>
      </w:r>
      <w:r w:rsidR="005211B1" w:rsidRPr="005211B1">
        <w:rPr>
          <w:rFonts w:ascii="FrankRuehl" w:hAnsi="FrankRuehl" w:cs="FrankRuehl" w:hint="cs"/>
          <w:b/>
          <w:bCs/>
          <w:color w:val="002060"/>
          <w:sz w:val="32"/>
          <w:szCs w:val="32"/>
          <w:u w:val="single"/>
          <w:rtl/>
        </w:rPr>
        <w:t>ת"א</w:t>
      </w:r>
      <w:r w:rsidRPr="005211B1">
        <w:rPr>
          <w:rFonts w:ascii="FrankRuehl" w:hAnsi="FrankRuehl" w:cs="FrankRuehl" w:hint="cs"/>
          <w:b/>
          <w:bCs/>
          <w:color w:val="002060"/>
          <w:sz w:val="32"/>
          <w:szCs w:val="32"/>
          <w:u w:val="single"/>
          <w:rtl/>
        </w:rPr>
        <w:t xml:space="preserve"> </w:t>
      </w:r>
      <w:r w:rsidR="005211B1" w:rsidRPr="005211B1">
        <w:rPr>
          <w:rFonts w:ascii="FrankRuehl" w:hAnsi="FrankRuehl" w:cs="FrankRuehl" w:hint="cs"/>
          <w:b/>
          <w:bCs/>
          <w:color w:val="002060"/>
          <w:sz w:val="32"/>
          <w:szCs w:val="32"/>
          <w:u w:val="single"/>
          <w:rtl/>
        </w:rPr>
        <w:t xml:space="preserve">37977-03-21 שמרון </w:t>
      </w:r>
      <w:r w:rsidRPr="005211B1">
        <w:rPr>
          <w:rFonts w:ascii="FrankRuehl" w:hAnsi="FrankRuehl" w:cs="FrankRuehl" w:hint="cs"/>
          <w:b/>
          <w:bCs/>
          <w:color w:val="002060"/>
          <w:sz w:val="32"/>
          <w:szCs w:val="32"/>
          <w:u w:val="single"/>
          <w:rtl/>
        </w:rPr>
        <w:t xml:space="preserve">נ' </w:t>
      </w:r>
      <w:r w:rsidR="005211B1" w:rsidRPr="005211B1">
        <w:rPr>
          <w:rFonts w:ascii="FrankRuehl" w:hAnsi="FrankRuehl" w:cs="FrankRuehl" w:hint="cs"/>
          <w:b/>
          <w:bCs/>
          <w:color w:val="002060"/>
          <w:sz w:val="32"/>
          <w:szCs w:val="32"/>
          <w:u w:val="single"/>
          <w:rtl/>
        </w:rPr>
        <w:t>ארצי</w:t>
      </w:r>
    </w:p>
    <w:p w:rsidR="00541C9E" w:rsidRDefault="005211B1" w:rsidP="005211B1">
      <w:pPr>
        <w:spacing w:after="120"/>
        <w:jc w:val="center"/>
        <w:rPr>
          <w:rFonts w:ascii="FrankRuehl" w:hAnsi="FrankRuehl" w:cs="FrankRuehl"/>
          <w:b/>
          <w:bCs/>
          <w:color w:val="002060"/>
          <w:sz w:val="32"/>
          <w:szCs w:val="32"/>
          <w:rtl/>
        </w:rPr>
      </w:pPr>
      <w:r>
        <w:rPr>
          <w:rFonts w:ascii="FrankRuehl" w:hAnsi="FrankRuehl" w:cs="FrankRuehl" w:hint="cs"/>
          <w:b/>
          <w:bCs/>
          <w:color w:val="002060"/>
          <w:sz w:val="32"/>
          <w:szCs w:val="32"/>
          <w:rtl/>
        </w:rPr>
        <w:t xml:space="preserve">ביהמ"ש השלום ברמלה, </w:t>
      </w:r>
      <w:r w:rsidR="00541C9E" w:rsidRPr="000071E5">
        <w:rPr>
          <w:rFonts w:ascii="FrankRuehl" w:hAnsi="FrankRuehl" w:cs="FrankRuehl"/>
          <w:b/>
          <w:bCs/>
          <w:color w:val="002060"/>
          <w:sz w:val="32"/>
          <w:szCs w:val="32"/>
          <w:rtl/>
        </w:rPr>
        <w:t>כבוד השופט</w:t>
      </w:r>
      <w:r>
        <w:rPr>
          <w:rFonts w:ascii="FrankRuehl" w:hAnsi="FrankRuehl" w:cs="FrankRuehl" w:hint="cs"/>
          <w:b/>
          <w:bCs/>
          <w:color w:val="002060"/>
          <w:sz w:val="32"/>
          <w:szCs w:val="32"/>
          <w:rtl/>
        </w:rPr>
        <w:t xml:space="preserve"> זכריה ימיני</w:t>
      </w:r>
      <w:r w:rsidR="00541C9E" w:rsidRPr="000071E5">
        <w:rPr>
          <w:rFonts w:ascii="FrankRuehl" w:hAnsi="FrankRuehl" w:cs="FrankRuehl" w:hint="cs"/>
          <w:b/>
          <w:bCs/>
          <w:color w:val="002060"/>
          <w:sz w:val="32"/>
          <w:szCs w:val="32"/>
          <w:rtl/>
        </w:rPr>
        <w:t xml:space="preserve"> </w:t>
      </w:r>
    </w:p>
    <w:p w:rsidR="005211B1" w:rsidRPr="000071E5" w:rsidRDefault="005211B1" w:rsidP="005211B1">
      <w:pPr>
        <w:spacing w:after="120"/>
        <w:jc w:val="center"/>
        <w:rPr>
          <w:rFonts w:ascii="FrankRuehl" w:hAnsi="FrankRuehl" w:cs="FrankRuehl"/>
          <w:b/>
          <w:bCs/>
          <w:color w:val="002060"/>
          <w:sz w:val="32"/>
          <w:szCs w:val="32"/>
          <w:rtl/>
        </w:rPr>
      </w:pPr>
    </w:p>
    <w:p w:rsidR="005211B1" w:rsidRPr="00A403C2" w:rsidRDefault="005211B1" w:rsidP="005211B1">
      <w:pPr>
        <w:spacing w:after="0" w:line="360" w:lineRule="auto"/>
        <w:jc w:val="both"/>
        <w:rPr>
          <w:rFonts w:ascii="David" w:hAnsi="David" w:cs="David"/>
          <w:sz w:val="24"/>
          <w:szCs w:val="24"/>
        </w:rPr>
      </w:pPr>
      <w:r w:rsidRPr="00A403C2">
        <w:rPr>
          <w:rFonts w:ascii="David" w:hAnsi="David" w:cs="David" w:hint="cs"/>
          <w:sz w:val="24"/>
          <w:szCs w:val="24"/>
          <w:rtl/>
        </w:rPr>
        <w:t>בית משפט השלום ברמלה דן בתביעת עו"ד דוד שמרון נגד מר דוד ארצי בגין דברי מר ארצי בחודש מרץ 2021 בהם טען כי עו"ד שמרון, הציג בפניו בבית קפה בכפר סבא בשנת 1999 הסכם סודי בן 15 עמודים אותו ערך התובע בין ראש הממשלה בנימין נתניהו ורעייתו, גב' שרה נתניהו, על פיו היו ביניהם סידורים משפחתיים חריגים, ובהם איסור נסיעת ראש הממשלה לחו"ל ללא רעייתו בנסיעה הכוללת שהייה לילה בחו"ל, איסור הורשת רכוש לבתו שראש הממשלה מנישואים קודמים ובעיקר מתן זכות לרעייתו להיכנס לישיבות ולדיונים הסודיים ביותר או לאשר את מינויים של הרמטכ"ל ראש המוסד וראש השב"כ (להלן-"</w:t>
      </w:r>
      <w:r w:rsidRPr="00A403C2">
        <w:rPr>
          <w:rFonts w:ascii="David" w:hAnsi="David" w:cs="David" w:hint="cs"/>
          <w:b/>
          <w:bCs/>
          <w:sz w:val="24"/>
          <w:szCs w:val="24"/>
          <w:rtl/>
        </w:rPr>
        <w:t>סיפור הליבה</w:t>
      </w:r>
      <w:r w:rsidRPr="00A403C2">
        <w:rPr>
          <w:rFonts w:ascii="David" w:hAnsi="David" w:cs="David" w:hint="cs"/>
          <w:sz w:val="24"/>
          <w:szCs w:val="24"/>
          <w:rtl/>
        </w:rPr>
        <w:t>").</w:t>
      </w:r>
    </w:p>
    <w:p w:rsidR="005211B1" w:rsidRPr="00B1178D" w:rsidRDefault="005211B1" w:rsidP="005211B1">
      <w:pPr>
        <w:spacing w:after="0" w:line="360" w:lineRule="auto"/>
        <w:jc w:val="both"/>
        <w:rPr>
          <w:rFonts w:ascii="David" w:hAnsi="David" w:cs="David"/>
          <w:sz w:val="24"/>
          <w:szCs w:val="24"/>
        </w:rPr>
      </w:pPr>
      <w:r w:rsidRPr="00B1178D">
        <w:rPr>
          <w:rFonts w:ascii="David" w:hAnsi="David" w:cs="David" w:hint="cs"/>
          <w:sz w:val="24"/>
          <w:szCs w:val="24"/>
          <w:rtl/>
        </w:rPr>
        <w:t xml:space="preserve">על מנת להסביר את המעשה הנפשע אותו מייחס </w:t>
      </w:r>
      <w:r>
        <w:rPr>
          <w:rFonts w:ascii="David" w:hAnsi="David" w:cs="David" w:hint="cs"/>
          <w:sz w:val="24"/>
          <w:szCs w:val="24"/>
          <w:rtl/>
        </w:rPr>
        <w:t>מר ארצי לעו"ד שמרון</w:t>
      </w:r>
      <w:r w:rsidRPr="00B1178D">
        <w:rPr>
          <w:rFonts w:ascii="David" w:hAnsi="David" w:cs="David" w:hint="cs"/>
          <w:sz w:val="24"/>
          <w:szCs w:val="24"/>
          <w:rtl/>
        </w:rPr>
        <w:t xml:space="preserve"> שמהותו היא הפרת אמון חמורה של לקוחותיו, הפרת חיסיון עו"ד – לקוח, אי הכרת הוראות דין בסיסיות בענייני יחסי ממון, בני זוג נשואים והוראות הדין בעניין דיני ירושה, והשתתפות בעריכת הסכם בלתי חוקי בעליל, </w:t>
      </w:r>
      <w:r>
        <w:rPr>
          <w:rFonts w:ascii="David" w:hAnsi="David" w:cs="David" w:hint="cs"/>
          <w:sz w:val="24"/>
          <w:szCs w:val="24"/>
          <w:rtl/>
        </w:rPr>
        <w:t xml:space="preserve"> סיפר מר ארצי סיפור בו </w:t>
      </w:r>
      <w:r w:rsidRPr="00B1178D">
        <w:rPr>
          <w:rFonts w:ascii="David" w:hAnsi="David" w:cs="David" w:hint="cs"/>
          <w:sz w:val="24"/>
          <w:szCs w:val="24"/>
          <w:rtl/>
        </w:rPr>
        <w:t xml:space="preserve">מוצג </w:t>
      </w:r>
      <w:r>
        <w:rPr>
          <w:rFonts w:ascii="David" w:hAnsi="David" w:cs="David" w:hint="cs"/>
          <w:sz w:val="24"/>
          <w:szCs w:val="24"/>
          <w:rtl/>
        </w:rPr>
        <w:t xml:space="preserve">עו"ד שמרון על ידי גב' </w:t>
      </w:r>
      <w:proofErr w:type="spellStart"/>
      <w:r>
        <w:rPr>
          <w:rFonts w:ascii="David" w:hAnsi="David" w:cs="David" w:hint="cs"/>
          <w:sz w:val="24"/>
          <w:szCs w:val="24"/>
          <w:rtl/>
        </w:rPr>
        <w:t>גיטה</w:t>
      </w:r>
      <w:proofErr w:type="spellEnd"/>
      <w:r>
        <w:rPr>
          <w:rFonts w:ascii="David" w:hAnsi="David" w:cs="David" w:hint="cs"/>
          <w:sz w:val="24"/>
          <w:szCs w:val="24"/>
          <w:rtl/>
        </w:rPr>
        <w:t xml:space="preserve"> </w:t>
      </w:r>
      <w:proofErr w:type="spellStart"/>
      <w:r>
        <w:rPr>
          <w:rFonts w:ascii="David" w:hAnsi="David" w:cs="David" w:hint="cs"/>
          <w:sz w:val="24"/>
          <w:szCs w:val="24"/>
          <w:rtl/>
        </w:rPr>
        <w:t>שרובר</w:t>
      </w:r>
      <w:proofErr w:type="spellEnd"/>
      <w:r>
        <w:rPr>
          <w:rFonts w:ascii="David" w:hAnsi="David" w:cs="David" w:hint="cs"/>
          <w:sz w:val="24"/>
          <w:szCs w:val="24"/>
          <w:rtl/>
        </w:rPr>
        <w:t xml:space="preserve"> ז"ל </w:t>
      </w:r>
      <w:r w:rsidRPr="00B1178D">
        <w:rPr>
          <w:rFonts w:ascii="David" w:hAnsi="David" w:cs="David" w:hint="cs"/>
          <w:sz w:val="24"/>
          <w:szCs w:val="24"/>
          <w:rtl/>
        </w:rPr>
        <w:t xml:space="preserve">בפני </w:t>
      </w:r>
      <w:r>
        <w:rPr>
          <w:rFonts w:ascii="David" w:hAnsi="David" w:cs="David" w:hint="cs"/>
          <w:sz w:val="24"/>
          <w:szCs w:val="24"/>
          <w:rtl/>
        </w:rPr>
        <w:t>מר ארצי</w:t>
      </w:r>
      <w:r w:rsidRPr="00B1178D">
        <w:rPr>
          <w:rFonts w:ascii="David" w:hAnsi="David" w:cs="David" w:hint="cs"/>
          <w:sz w:val="24"/>
          <w:szCs w:val="24"/>
          <w:rtl/>
        </w:rPr>
        <w:t xml:space="preserve"> כאדם חסר עמוד שידרה, עלוב, אדם שמירר בבכי ומתחנן בפני הנתבע. שיפעל להחזיר לו את מקום פרנסתו המתגמל, כאדם שתואר על ידי אביו שלו, ארווין שמרון ז"ל כ"לא מוצלח" הזקוק לנדבות בסכומי עתק על מנת להתקיים, כזה המבקש מהנתבע רחמים על מנת לשמר את לקוחת משרדו אז, גב' </w:t>
      </w:r>
      <w:proofErr w:type="spellStart"/>
      <w:r w:rsidRPr="00B1178D">
        <w:rPr>
          <w:rFonts w:ascii="David" w:hAnsi="David" w:cs="David" w:hint="cs"/>
          <w:sz w:val="24"/>
          <w:szCs w:val="24"/>
          <w:rtl/>
        </w:rPr>
        <w:t>גיטה</w:t>
      </w:r>
      <w:proofErr w:type="spellEnd"/>
      <w:r w:rsidRPr="00B1178D">
        <w:rPr>
          <w:rFonts w:ascii="David" w:hAnsi="David" w:cs="David" w:hint="cs"/>
          <w:sz w:val="24"/>
          <w:szCs w:val="24"/>
          <w:rtl/>
        </w:rPr>
        <w:t xml:space="preserve"> </w:t>
      </w:r>
      <w:proofErr w:type="spellStart"/>
      <w:r w:rsidRPr="00B1178D">
        <w:rPr>
          <w:rFonts w:ascii="David" w:hAnsi="David" w:cs="David" w:hint="cs"/>
          <w:sz w:val="24"/>
          <w:szCs w:val="24"/>
          <w:rtl/>
        </w:rPr>
        <w:t>שרובר</w:t>
      </w:r>
      <w:proofErr w:type="spellEnd"/>
      <w:r w:rsidRPr="00B1178D">
        <w:rPr>
          <w:rFonts w:ascii="David" w:hAnsi="David" w:cs="David" w:hint="cs"/>
          <w:sz w:val="24"/>
          <w:szCs w:val="24"/>
          <w:rtl/>
        </w:rPr>
        <w:t xml:space="preserve">, ולהמשיך לשכנע את גב' </w:t>
      </w:r>
      <w:proofErr w:type="spellStart"/>
      <w:r w:rsidRPr="00B1178D">
        <w:rPr>
          <w:rFonts w:ascii="David" w:hAnsi="David" w:cs="David" w:hint="cs"/>
          <w:sz w:val="24"/>
          <w:szCs w:val="24"/>
          <w:rtl/>
        </w:rPr>
        <w:t>שרובר</w:t>
      </w:r>
      <w:proofErr w:type="spellEnd"/>
      <w:r w:rsidRPr="00B1178D">
        <w:rPr>
          <w:rFonts w:ascii="David" w:hAnsi="David" w:cs="David" w:hint="cs"/>
          <w:sz w:val="24"/>
          <w:szCs w:val="24"/>
          <w:rtl/>
        </w:rPr>
        <w:t xml:space="preserve"> להמשיך לשלם למי שנחשב בעיניה, לדברי הנתבע, כעורך דין טיפש ואדם רופס, מיליוני דולרים מדי שנה בשנה עבור שירותיו (להלן-"</w:t>
      </w:r>
      <w:r w:rsidRPr="00B1178D">
        <w:rPr>
          <w:rFonts w:ascii="David" w:hAnsi="David" w:cs="David" w:hint="cs"/>
          <w:b/>
          <w:bCs/>
          <w:sz w:val="24"/>
          <w:szCs w:val="24"/>
          <w:rtl/>
        </w:rPr>
        <w:t>סיפור הכיסוי</w:t>
      </w:r>
      <w:r w:rsidRPr="00B1178D">
        <w:rPr>
          <w:rFonts w:ascii="David" w:hAnsi="David" w:cs="David" w:hint="cs"/>
          <w:sz w:val="24"/>
          <w:szCs w:val="24"/>
          <w:rtl/>
        </w:rPr>
        <w:t>").</w:t>
      </w:r>
    </w:p>
    <w:p w:rsidR="005211B1" w:rsidRPr="00810BE3" w:rsidRDefault="005211B1" w:rsidP="00810BE3">
      <w:pPr>
        <w:spacing w:line="360" w:lineRule="auto"/>
        <w:jc w:val="both"/>
        <w:rPr>
          <w:rFonts w:ascii="David" w:hAnsi="David" w:cs="David"/>
          <w:sz w:val="24"/>
          <w:szCs w:val="24"/>
          <w:rtl/>
        </w:rPr>
      </w:pPr>
    </w:p>
    <w:p w:rsidR="005211B1" w:rsidRPr="00A403C2" w:rsidRDefault="005211B1" w:rsidP="005211B1">
      <w:pPr>
        <w:spacing w:after="0" w:line="360" w:lineRule="auto"/>
        <w:jc w:val="both"/>
        <w:rPr>
          <w:rFonts w:ascii="David" w:hAnsi="David" w:cs="David"/>
          <w:sz w:val="24"/>
          <w:szCs w:val="24"/>
        </w:rPr>
      </w:pPr>
      <w:r w:rsidRPr="00A403C2">
        <w:rPr>
          <w:rFonts w:ascii="David" w:hAnsi="David" w:cs="David" w:hint="cs"/>
          <w:sz w:val="24"/>
          <w:szCs w:val="24"/>
          <w:rtl/>
        </w:rPr>
        <w:t>עו"ד שמרון טען בכתב התביעה כי דברי הדיבה של מר ארצי, על ענפיהם השונים, סיפור הליבה וסיפור הכיסוי, הם הבל ורעות רוח, לא היה ולא נברא, שקר וכזב ודיבה שכמעט שאין חמורה ממנה. הוסיף וטען עו"ד שמרון:</w:t>
      </w:r>
    </w:p>
    <w:p w:rsidR="005211B1" w:rsidRDefault="005211B1" w:rsidP="005211B1">
      <w:pPr>
        <w:pStyle w:val="a9"/>
        <w:numPr>
          <w:ilvl w:val="0"/>
          <w:numId w:val="3"/>
        </w:numPr>
        <w:spacing w:after="0" w:line="360" w:lineRule="auto"/>
        <w:ind w:left="509" w:hanging="283"/>
        <w:jc w:val="both"/>
        <w:rPr>
          <w:rFonts w:ascii="David" w:hAnsi="David" w:cs="David"/>
          <w:sz w:val="24"/>
          <w:szCs w:val="24"/>
        </w:rPr>
      </w:pPr>
      <w:r>
        <w:rPr>
          <w:rFonts w:ascii="David" w:hAnsi="David" w:cs="David" w:hint="cs"/>
          <w:sz w:val="24"/>
          <w:szCs w:val="24"/>
          <w:rtl/>
        </w:rPr>
        <w:t>לא היה הסכם כמתואר ע"י מר ארצי בין ראש הממשלה לרעייתו. עו"ד שמרון מעולם לא ערך הסכם כזה בין ראש הממשלה ורעייתו לא ראה הסכם כזה, ולא הראה למר ארצי או למאן דהוא אחר הסכם כזה או משהו שנחזה להיות הסכם כזה;</w:t>
      </w:r>
    </w:p>
    <w:p w:rsidR="005211B1" w:rsidRDefault="005211B1" w:rsidP="005211B1">
      <w:pPr>
        <w:pStyle w:val="a9"/>
        <w:numPr>
          <w:ilvl w:val="0"/>
          <w:numId w:val="3"/>
        </w:numPr>
        <w:spacing w:after="0" w:line="360" w:lineRule="auto"/>
        <w:ind w:left="509" w:hanging="283"/>
        <w:jc w:val="both"/>
        <w:rPr>
          <w:rFonts w:ascii="David" w:hAnsi="David" w:cs="David"/>
          <w:sz w:val="24"/>
          <w:szCs w:val="24"/>
        </w:rPr>
      </w:pPr>
      <w:r>
        <w:rPr>
          <w:rFonts w:ascii="David" w:hAnsi="David" w:cs="David" w:hint="cs"/>
          <w:sz w:val="24"/>
          <w:szCs w:val="24"/>
          <w:rtl/>
        </w:rPr>
        <w:t xml:space="preserve">עו"ד שמרון לא פנה למר ארצי מעולם בבקשה לפנות בשמו לגב' </w:t>
      </w:r>
      <w:proofErr w:type="spellStart"/>
      <w:r>
        <w:rPr>
          <w:rFonts w:ascii="David" w:hAnsi="David" w:cs="David" w:hint="cs"/>
          <w:sz w:val="24"/>
          <w:szCs w:val="24"/>
          <w:rtl/>
        </w:rPr>
        <w:t>גיטה</w:t>
      </w:r>
      <w:proofErr w:type="spellEnd"/>
      <w:r>
        <w:rPr>
          <w:rFonts w:ascii="David" w:hAnsi="David" w:cs="David" w:hint="cs"/>
          <w:sz w:val="24"/>
          <w:szCs w:val="24"/>
          <w:rtl/>
        </w:rPr>
        <w:t xml:space="preserve"> </w:t>
      </w:r>
      <w:proofErr w:type="spellStart"/>
      <w:r>
        <w:rPr>
          <w:rFonts w:ascii="David" w:hAnsi="David" w:cs="David" w:hint="cs"/>
          <w:sz w:val="24"/>
          <w:szCs w:val="24"/>
          <w:rtl/>
        </w:rPr>
        <w:t>שרובר</w:t>
      </w:r>
      <w:proofErr w:type="spellEnd"/>
      <w:r>
        <w:rPr>
          <w:rFonts w:ascii="David" w:hAnsi="David" w:cs="David" w:hint="cs"/>
          <w:sz w:val="24"/>
          <w:szCs w:val="24"/>
          <w:rtl/>
        </w:rPr>
        <w:t xml:space="preserve"> לשם שמירת תפקידו כיועצה המשפטי. בניגוד לדברי מר ארצי, השכר ששילמה גב' </w:t>
      </w:r>
      <w:proofErr w:type="spellStart"/>
      <w:r>
        <w:rPr>
          <w:rFonts w:ascii="David" w:hAnsi="David" w:cs="David" w:hint="cs"/>
          <w:sz w:val="24"/>
          <w:szCs w:val="24"/>
          <w:rtl/>
        </w:rPr>
        <w:t>שרובר</w:t>
      </w:r>
      <w:proofErr w:type="spellEnd"/>
      <w:r>
        <w:rPr>
          <w:rFonts w:ascii="David" w:hAnsi="David" w:cs="David" w:hint="cs"/>
          <w:sz w:val="24"/>
          <w:szCs w:val="24"/>
          <w:rtl/>
        </w:rPr>
        <w:t xml:space="preserve"> לעו"ד שמרון אינו מתקרב</w:t>
      </w:r>
      <w:r>
        <w:rPr>
          <w:rFonts w:ascii="David" w:hAnsi="David" w:cs="David"/>
          <w:sz w:val="24"/>
          <w:szCs w:val="24"/>
        </w:rPr>
        <w:t xml:space="preserve"> </w:t>
      </w:r>
      <w:r>
        <w:rPr>
          <w:rFonts w:ascii="David" w:hAnsi="David" w:cs="David" w:hint="cs"/>
          <w:sz w:val="24"/>
          <w:szCs w:val="24"/>
          <w:rtl/>
        </w:rPr>
        <w:t>כלל לסכומי העתק המתוארים על ידי מר ארצי, ולו גם בסדרי גודל;</w:t>
      </w:r>
    </w:p>
    <w:p w:rsidR="00810BE3" w:rsidRDefault="005211B1" w:rsidP="005211B1">
      <w:pPr>
        <w:pStyle w:val="a9"/>
        <w:numPr>
          <w:ilvl w:val="0"/>
          <w:numId w:val="3"/>
        </w:numPr>
        <w:spacing w:after="0" w:line="360" w:lineRule="auto"/>
        <w:ind w:left="509" w:hanging="283"/>
        <w:jc w:val="both"/>
        <w:rPr>
          <w:rFonts w:ascii="David" w:hAnsi="David" w:cs="David"/>
          <w:sz w:val="24"/>
          <w:szCs w:val="24"/>
        </w:rPr>
      </w:pPr>
      <w:r>
        <w:rPr>
          <w:rFonts w:ascii="David" w:hAnsi="David" w:cs="David" w:hint="cs"/>
          <w:sz w:val="24"/>
          <w:szCs w:val="24"/>
          <w:rtl/>
        </w:rPr>
        <w:t xml:space="preserve">תיאור נסיבות שכירת שירותיו של עו"ד שמרון על ידי גב' </w:t>
      </w:r>
      <w:proofErr w:type="spellStart"/>
      <w:r>
        <w:rPr>
          <w:rFonts w:ascii="David" w:hAnsi="David" w:cs="David" w:hint="cs"/>
          <w:sz w:val="24"/>
          <w:szCs w:val="24"/>
          <w:rtl/>
        </w:rPr>
        <w:t>שרובר</w:t>
      </w:r>
      <w:proofErr w:type="spellEnd"/>
      <w:r>
        <w:rPr>
          <w:rFonts w:ascii="David" w:hAnsi="David" w:cs="David" w:hint="cs"/>
          <w:sz w:val="24"/>
          <w:szCs w:val="24"/>
          <w:rtl/>
        </w:rPr>
        <w:t xml:space="preserve"> הם בדיה מוחלטת, שנועדה לבזות את עו"ד שמרון ואת שירותיו המקצועיים. אביו</w:t>
      </w:r>
      <w:r>
        <w:rPr>
          <w:rFonts w:ascii="David" w:hAnsi="David" w:cs="David"/>
          <w:sz w:val="24"/>
          <w:szCs w:val="24"/>
        </w:rPr>
        <w:t xml:space="preserve"> </w:t>
      </w:r>
      <w:r>
        <w:rPr>
          <w:rFonts w:ascii="David" w:hAnsi="David" w:cs="David" w:hint="cs"/>
          <w:sz w:val="24"/>
          <w:szCs w:val="24"/>
          <w:rtl/>
        </w:rPr>
        <w:t xml:space="preserve">המנוח ארווין שמרון לא פנה אל גב' </w:t>
      </w:r>
      <w:proofErr w:type="spellStart"/>
      <w:r>
        <w:rPr>
          <w:rFonts w:ascii="David" w:hAnsi="David" w:cs="David" w:hint="cs"/>
          <w:sz w:val="24"/>
          <w:szCs w:val="24"/>
          <w:rtl/>
        </w:rPr>
        <w:t>שרובר</w:t>
      </w:r>
      <w:proofErr w:type="spellEnd"/>
      <w:r>
        <w:rPr>
          <w:rFonts w:ascii="David" w:hAnsi="David" w:cs="David" w:hint="cs"/>
          <w:sz w:val="24"/>
          <w:szCs w:val="24"/>
          <w:rtl/>
        </w:rPr>
        <w:t xml:space="preserve">, בבקשה שתשכור את שירותיו. אביו המנוח ייצג את גב' </w:t>
      </w:r>
      <w:proofErr w:type="spellStart"/>
      <w:r>
        <w:rPr>
          <w:rFonts w:ascii="David" w:hAnsi="David" w:cs="David" w:hint="cs"/>
          <w:sz w:val="24"/>
          <w:szCs w:val="24"/>
          <w:rtl/>
        </w:rPr>
        <w:t>שרובר</w:t>
      </w:r>
      <w:proofErr w:type="spellEnd"/>
      <w:r>
        <w:rPr>
          <w:rFonts w:ascii="David" w:hAnsi="David" w:cs="David" w:hint="cs"/>
          <w:sz w:val="24"/>
          <w:szCs w:val="24"/>
          <w:rtl/>
        </w:rPr>
        <w:t xml:space="preserve"> בעצמו במשך שנים רבות באמצעות משרדו, והיה צפוי להמשיך לעשות כן אלמלא הלך לעולמו במפתיע בגיל צעיר</w:t>
      </w:r>
      <w:r>
        <w:rPr>
          <w:rFonts w:ascii="David" w:hAnsi="David" w:cs="David"/>
          <w:sz w:val="24"/>
          <w:szCs w:val="24"/>
        </w:rPr>
        <w:t xml:space="preserve"> </w:t>
      </w:r>
    </w:p>
    <w:p w:rsidR="00810BE3" w:rsidRDefault="00810BE3" w:rsidP="00810BE3">
      <w:pPr>
        <w:pStyle w:val="a9"/>
        <w:spacing w:after="0" w:line="360" w:lineRule="auto"/>
        <w:ind w:left="509"/>
        <w:jc w:val="both"/>
        <w:rPr>
          <w:rFonts w:ascii="David" w:hAnsi="David" w:cs="David"/>
          <w:sz w:val="24"/>
          <w:szCs w:val="24"/>
          <w:rtl/>
        </w:rPr>
      </w:pPr>
    </w:p>
    <w:p w:rsidR="005211B1" w:rsidRDefault="005211B1" w:rsidP="00810BE3">
      <w:pPr>
        <w:pStyle w:val="a9"/>
        <w:spacing w:after="0" w:line="360" w:lineRule="auto"/>
        <w:ind w:left="509"/>
        <w:jc w:val="both"/>
        <w:rPr>
          <w:rFonts w:ascii="David" w:hAnsi="David" w:cs="David"/>
          <w:sz w:val="24"/>
          <w:szCs w:val="24"/>
        </w:rPr>
      </w:pPr>
      <w:r>
        <w:rPr>
          <w:rFonts w:ascii="David" w:hAnsi="David" w:cs="David" w:hint="cs"/>
          <w:sz w:val="24"/>
          <w:szCs w:val="24"/>
          <w:rtl/>
        </w:rPr>
        <w:t xml:space="preserve">בשל אירוע לבבי כשהוא בשיא פעילותו. גב' </w:t>
      </w:r>
      <w:proofErr w:type="spellStart"/>
      <w:r>
        <w:rPr>
          <w:rFonts w:ascii="David" w:hAnsi="David" w:cs="David" w:hint="cs"/>
          <w:sz w:val="24"/>
          <w:szCs w:val="24"/>
          <w:rtl/>
        </w:rPr>
        <w:t>שרובר</w:t>
      </w:r>
      <w:proofErr w:type="spellEnd"/>
      <w:r>
        <w:rPr>
          <w:rFonts w:ascii="David" w:hAnsi="David" w:cs="David" w:hint="cs"/>
          <w:sz w:val="24"/>
          <w:szCs w:val="24"/>
          <w:rtl/>
        </w:rPr>
        <w:t xml:space="preserve"> ידעה שפטירתו של ארווין שמרון ז"ל </w:t>
      </w:r>
      <w:proofErr w:type="spellStart"/>
      <w:r>
        <w:rPr>
          <w:rFonts w:ascii="David" w:hAnsi="David" w:cs="David" w:hint="cs"/>
          <w:sz w:val="24"/>
          <w:szCs w:val="24"/>
          <w:rtl/>
        </w:rPr>
        <w:t>היתה</w:t>
      </w:r>
      <w:proofErr w:type="spellEnd"/>
      <w:r>
        <w:rPr>
          <w:rFonts w:ascii="David" w:hAnsi="David" w:cs="David" w:hint="cs"/>
          <w:sz w:val="24"/>
          <w:szCs w:val="24"/>
          <w:rtl/>
        </w:rPr>
        <w:t xml:space="preserve"> פטירה פתאומית, ואין להעלות על הדעת כי היא אמרה את דברי הכזב שמייחס לה הנתבע</w:t>
      </w:r>
      <w:r>
        <w:rPr>
          <w:rFonts w:ascii="David" w:hAnsi="David" w:cs="David"/>
          <w:sz w:val="24"/>
          <w:szCs w:val="24"/>
        </w:rPr>
        <w:t>.</w:t>
      </w:r>
    </w:p>
    <w:p w:rsidR="005211B1" w:rsidRDefault="005211B1" w:rsidP="005211B1">
      <w:pPr>
        <w:spacing w:after="0" w:line="360" w:lineRule="auto"/>
        <w:jc w:val="both"/>
        <w:rPr>
          <w:rFonts w:ascii="David" w:hAnsi="David" w:cs="David"/>
          <w:sz w:val="24"/>
          <w:szCs w:val="24"/>
          <w:rtl/>
        </w:rPr>
      </w:pPr>
    </w:p>
    <w:p w:rsidR="005211B1" w:rsidRDefault="005211B1" w:rsidP="005211B1">
      <w:pPr>
        <w:spacing w:after="0" w:line="360" w:lineRule="auto"/>
        <w:jc w:val="both"/>
        <w:rPr>
          <w:rFonts w:ascii="David" w:hAnsi="David" w:cs="David"/>
          <w:sz w:val="24"/>
          <w:szCs w:val="24"/>
          <w:rtl/>
        </w:rPr>
      </w:pPr>
      <w:r>
        <w:rPr>
          <w:rFonts w:ascii="David" w:hAnsi="David" w:cs="David" w:hint="cs"/>
          <w:sz w:val="24"/>
          <w:szCs w:val="24"/>
          <w:rtl/>
        </w:rPr>
        <w:t>בכתב ההגנה הודה מר ארצי בפרסומים והודה שיש בפרסומים אלו לשון הרע על עו"ד דוד שמרון, וטען שיש לדחות את התביעה נגדו מהסיבות כדלקמן:</w:t>
      </w:r>
    </w:p>
    <w:p w:rsidR="005211B1" w:rsidRDefault="005211B1" w:rsidP="005211B1">
      <w:pPr>
        <w:pStyle w:val="a9"/>
        <w:numPr>
          <w:ilvl w:val="0"/>
          <w:numId w:val="4"/>
        </w:numPr>
        <w:spacing w:after="0" w:line="360" w:lineRule="auto"/>
        <w:ind w:left="509" w:hanging="425"/>
        <w:jc w:val="both"/>
        <w:rPr>
          <w:rFonts w:ascii="David" w:hAnsi="David" w:cs="David"/>
          <w:sz w:val="24"/>
          <w:szCs w:val="24"/>
        </w:rPr>
      </w:pPr>
      <w:r w:rsidRPr="00A403C2">
        <w:rPr>
          <w:rFonts w:ascii="David" w:hAnsi="David" w:cs="David" w:hint="cs"/>
          <w:sz w:val="24"/>
          <w:szCs w:val="24"/>
          <w:rtl/>
        </w:rPr>
        <w:t xml:space="preserve">כל דבריו הם אמת, והדברים היו כפי שתיאר בפרסומים ובראיונות בהם התראיין, ולראיה, הוא עבר בדיקות פוליגרף ונמצא דובר אמת, ולכתב ההגנה צורף מכתב של מכון פוליגרף "שגיא" המופנה לעיתונאי בן כספית שהנתבע דובר אמת בכל הקשור למינוי ראש המוסד, ראש השב"כ והרמטכ"ל. במסמך זה נרשם כי מצב בריאותו שלו תקין. </w:t>
      </w:r>
    </w:p>
    <w:p w:rsidR="005211B1" w:rsidRPr="00A403C2" w:rsidRDefault="005211B1" w:rsidP="005211B1">
      <w:pPr>
        <w:pStyle w:val="a9"/>
        <w:numPr>
          <w:ilvl w:val="0"/>
          <w:numId w:val="4"/>
        </w:numPr>
        <w:spacing w:after="0" w:line="360" w:lineRule="auto"/>
        <w:ind w:left="509" w:hanging="425"/>
        <w:jc w:val="both"/>
        <w:rPr>
          <w:rFonts w:ascii="David" w:hAnsi="David" w:cs="David"/>
          <w:sz w:val="24"/>
          <w:szCs w:val="24"/>
        </w:rPr>
      </w:pPr>
      <w:r w:rsidRPr="00A403C2">
        <w:rPr>
          <w:rFonts w:ascii="David" w:hAnsi="David" w:cs="David" w:hint="cs"/>
          <w:sz w:val="24"/>
          <w:szCs w:val="24"/>
          <w:rtl/>
        </w:rPr>
        <w:t xml:space="preserve">הפגישה </w:t>
      </w:r>
      <w:r>
        <w:rPr>
          <w:rFonts w:ascii="David" w:hAnsi="David" w:cs="David" w:hint="cs"/>
          <w:sz w:val="24"/>
          <w:szCs w:val="24"/>
          <w:rtl/>
        </w:rPr>
        <w:t>בינו לבין</w:t>
      </w:r>
      <w:r w:rsidRPr="00A403C2">
        <w:rPr>
          <w:rFonts w:ascii="David" w:hAnsi="David" w:cs="David" w:hint="cs"/>
          <w:sz w:val="24"/>
          <w:szCs w:val="24"/>
          <w:rtl/>
        </w:rPr>
        <w:t xml:space="preserve"> מר רביב התקיימה במחצית השנייה של שנות ה-90, ולא כפי שאמר בראיונות שהפגישה הייתה בשנת 1999, מכיוון שבשנת 1999 מר נתניהו הפסיד בבחירות למר אהוד ברק;</w:t>
      </w:r>
    </w:p>
    <w:p w:rsidR="005211B1" w:rsidRDefault="005211B1" w:rsidP="005211B1">
      <w:pPr>
        <w:pStyle w:val="a9"/>
        <w:numPr>
          <w:ilvl w:val="0"/>
          <w:numId w:val="4"/>
        </w:numPr>
        <w:spacing w:after="0" w:line="360" w:lineRule="auto"/>
        <w:ind w:left="509" w:hanging="425"/>
        <w:jc w:val="both"/>
        <w:rPr>
          <w:rFonts w:ascii="David" w:hAnsi="David" w:cs="David"/>
          <w:sz w:val="24"/>
          <w:szCs w:val="24"/>
        </w:rPr>
      </w:pPr>
      <w:r>
        <w:rPr>
          <w:rFonts w:ascii="David" w:hAnsi="David" w:cs="David" w:hint="cs"/>
          <w:sz w:val="24"/>
          <w:szCs w:val="24"/>
          <w:rtl/>
        </w:rPr>
        <w:t>עו"ד שמרון הוא דמות ציבורית, ומדובר בעניין ציבורי מובהק, ויש לו נגיעה לענייני ציבור והשפעה עליהם במידה זו או אחרת;</w:t>
      </w:r>
    </w:p>
    <w:p w:rsidR="005211B1" w:rsidRDefault="005211B1" w:rsidP="005211B1">
      <w:pPr>
        <w:pStyle w:val="a9"/>
        <w:numPr>
          <w:ilvl w:val="0"/>
          <w:numId w:val="4"/>
        </w:numPr>
        <w:spacing w:after="0" w:line="360" w:lineRule="auto"/>
        <w:ind w:left="509" w:hanging="425"/>
        <w:jc w:val="both"/>
        <w:rPr>
          <w:rFonts w:ascii="David" w:hAnsi="David" w:cs="David"/>
          <w:sz w:val="24"/>
          <w:szCs w:val="24"/>
        </w:rPr>
      </w:pPr>
      <w:r>
        <w:rPr>
          <w:rFonts w:ascii="David" w:hAnsi="David" w:cs="David" w:hint="cs"/>
          <w:sz w:val="24"/>
          <w:szCs w:val="24"/>
          <w:rtl/>
        </w:rPr>
        <w:t>הפרסום חוסה תחת הגנת תום הלב;</w:t>
      </w:r>
      <w:r>
        <w:rPr>
          <w:rFonts w:ascii="David" w:hAnsi="David" w:cs="David" w:hint="cs"/>
          <w:sz w:val="24"/>
          <w:szCs w:val="24"/>
          <w:rtl/>
        </w:rPr>
        <w:tab/>
      </w:r>
    </w:p>
    <w:p w:rsidR="005211B1" w:rsidRDefault="005211B1" w:rsidP="005211B1">
      <w:pPr>
        <w:pStyle w:val="a9"/>
        <w:numPr>
          <w:ilvl w:val="0"/>
          <w:numId w:val="4"/>
        </w:numPr>
        <w:spacing w:after="0" w:line="360" w:lineRule="auto"/>
        <w:ind w:left="509" w:hanging="425"/>
        <w:jc w:val="both"/>
        <w:rPr>
          <w:rFonts w:ascii="David" w:hAnsi="David" w:cs="David"/>
          <w:sz w:val="24"/>
          <w:szCs w:val="24"/>
        </w:rPr>
      </w:pPr>
      <w:r>
        <w:rPr>
          <w:rFonts w:ascii="David" w:hAnsi="David" w:cs="David" w:hint="cs"/>
          <w:sz w:val="24"/>
          <w:szCs w:val="24"/>
          <w:rtl/>
        </w:rPr>
        <w:t>אין הצדקה לפסיקת פיצויים לעו"ד שמרון לא כל שכן בסכום הנתבע, שכן מדובר על תביעה לפסיקת פיצויים יותר מפעם אחת על אותו פרסום.</w:t>
      </w:r>
    </w:p>
    <w:p w:rsidR="005211B1" w:rsidRDefault="005211B1" w:rsidP="005211B1">
      <w:pPr>
        <w:spacing w:after="0" w:line="360" w:lineRule="auto"/>
        <w:ind w:left="509" w:hanging="425"/>
        <w:jc w:val="both"/>
        <w:rPr>
          <w:rFonts w:ascii="David" w:hAnsi="David" w:cs="David"/>
          <w:sz w:val="24"/>
          <w:szCs w:val="24"/>
          <w:rtl/>
        </w:rPr>
      </w:pPr>
    </w:p>
    <w:p w:rsidR="005211B1" w:rsidRPr="00B1178D" w:rsidRDefault="005211B1" w:rsidP="005211B1">
      <w:pPr>
        <w:spacing w:after="0" w:line="360" w:lineRule="auto"/>
        <w:ind w:left="-58" w:firstLine="1"/>
        <w:jc w:val="both"/>
        <w:rPr>
          <w:rFonts w:ascii="David" w:hAnsi="David" w:cs="David"/>
          <w:sz w:val="24"/>
          <w:szCs w:val="24"/>
        </w:rPr>
      </w:pPr>
      <w:r>
        <w:rPr>
          <w:rFonts w:ascii="David" w:hAnsi="David" w:cs="David" w:hint="cs"/>
          <w:sz w:val="24"/>
          <w:szCs w:val="24"/>
          <w:rtl/>
        </w:rPr>
        <w:t xml:space="preserve">בתיק זה התקיימו 22 ישיבות. בסופו של יום קיבל בית המשפט את תביעתו של עו"ד שמרון וקבע שיש להעדיף את הראיות מטעם עו"ד שמרון על פני הראיות שהגיש מר ארצי, כי מר ארצי לא הוכיח שדבריו הם אמת, כי מר ארצי התכוון לפגוע בתובע בחוסר תום לב, למר ארצי לא עומדת הגנת תום הלב, כי הפרסומים מהווים מספר פרסומים שכל אחד מהם מזכה את עו"ד שמרון בפיצויים, וכי מר שמרון זכאי לפיצויים ללא הוכחת נזק.  </w:t>
      </w:r>
    </w:p>
    <w:p w:rsidR="00541C9E" w:rsidRPr="005211B1" w:rsidRDefault="00541C9E" w:rsidP="005211B1">
      <w:pPr>
        <w:spacing w:after="120" w:line="360" w:lineRule="auto"/>
        <w:jc w:val="both"/>
        <w:rPr>
          <w:rFonts w:ascii="FrankRuehl" w:hAnsi="FrankRuehl" w:cs="FrankRuehl"/>
          <w:color w:val="323E4F" w:themeColor="text2" w:themeShade="BF"/>
          <w:sz w:val="26"/>
          <w:szCs w:val="26"/>
          <w:rtl/>
        </w:rPr>
      </w:pPr>
    </w:p>
    <w:p w:rsidR="00541C9E" w:rsidRDefault="00541C9E" w:rsidP="00541C9E">
      <w:pPr>
        <w:spacing w:after="120" w:line="360" w:lineRule="auto"/>
        <w:jc w:val="both"/>
        <w:rPr>
          <w:rFonts w:ascii="FrankRuehl" w:hAnsi="FrankRuehl" w:cs="FrankRuehl"/>
          <w:color w:val="323E4F" w:themeColor="text2" w:themeShade="BF"/>
          <w:sz w:val="26"/>
          <w:szCs w:val="26"/>
          <w:rtl/>
        </w:rPr>
      </w:pPr>
    </w:p>
    <w:p w:rsidR="00541C9E" w:rsidRPr="000071E5" w:rsidRDefault="00541C9E" w:rsidP="00541C9E">
      <w:pPr>
        <w:spacing w:after="120" w:line="360" w:lineRule="auto"/>
        <w:jc w:val="center"/>
        <w:rPr>
          <w:rFonts w:ascii="FrankRuehl" w:hAnsi="FrankRuehl" w:cs="FrankRuehl"/>
          <w:b/>
          <w:bCs/>
          <w:color w:val="002060"/>
          <w:sz w:val="26"/>
          <w:szCs w:val="26"/>
        </w:rPr>
      </w:pPr>
      <w:r w:rsidRPr="000071E5">
        <w:rPr>
          <w:rFonts w:ascii="FrankRuehl" w:hAnsi="FrankRuehl" w:cs="FrankRuehl" w:hint="cs"/>
          <w:b/>
          <w:bCs/>
          <w:color w:val="002060"/>
          <w:sz w:val="26"/>
          <w:szCs w:val="26"/>
          <w:rtl/>
        </w:rPr>
        <w:t xml:space="preserve">*** </w:t>
      </w:r>
      <w:r w:rsidRPr="000071E5">
        <w:rPr>
          <w:rFonts w:ascii="FrankRuehl" w:hAnsi="FrankRuehl" w:cs="FrankRuehl"/>
          <w:b/>
          <w:bCs/>
          <w:color w:val="002060"/>
          <w:sz w:val="26"/>
          <w:szCs w:val="26"/>
          <w:rtl/>
        </w:rPr>
        <w:t>התקציר אינו בא להחליף את פסק</w:t>
      </w:r>
      <w:r w:rsidRPr="000071E5">
        <w:rPr>
          <w:rFonts w:ascii="FrankRuehl" w:hAnsi="FrankRuehl" w:cs="FrankRuehl" w:hint="cs"/>
          <w:b/>
          <w:bCs/>
          <w:color w:val="002060"/>
          <w:sz w:val="26"/>
          <w:szCs w:val="26"/>
          <w:rtl/>
        </w:rPr>
        <w:t>-</w:t>
      </w:r>
      <w:r w:rsidRPr="000071E5">
        <w:rPr>
          <w:rFonts w:ascii="FrankRuehl" w:hAnsi="FrankRuehl" w:cs="FrankRuehl"/>
          <w:b/>
          <w:bCs/>
          <w:color w:val="002060"/>
          <w:sz w:val="26"/>
          <w:szCs w:val="26"/>
          <w:rtl/>
        </w:rPr>
        <w:t>הדין, הנוסח המחייב הוא זה של פסק-הדין המלא</w:t>
      </w:r>
      <w:r w:rsidRPr="000071E5">
        <w:rPr>
          <w:rFonts w:ascii="FrankRuehl" w:hAnsi="FrankRuehl" w:cs="FrankRuehl" w:hint="cs"/>
          <w:b/>
          <w:bCs/>
          <w:color w:val="002060"/>
          <w:sz w:val="26"/>
          <w:szCs w:val="26"/>
          <w:rtl/>
        </w:rPr>
        <w:t xml:space="preserve"> ***</w:t>
      </w:r>
    </w:p>
    <w:p w:rsidR="00515986" w:rsidRDefault="00515986" w:rsidP="000C4D75">
      <w:pPr>
        <w:tabs>
          <w:tab w:val="num" w:pos="1080"/>
        </w:tabs>
        <w:spacing w:after="0" w:line="276" w:lineRule="auto"/>
        <w:jc w:val="both"/>
        <w:rPr>
          <w:rFonts w:ascii="Arial" w:eastAsia="Times New Roman" w:hAnsi="Arial" w:cs="David"/>
          <w:b/>
          <w:bCs/>
          <w:sz w:val="24"/>
          <w:szCs w:val="24"/>
          <w:rtl/>
        </w:rPr>
      </w:pPr>
    </w:p>
    <w:p w:rsidR="002453CF" w:rsidRPr="007B7899" w:rsidRDefault="002453CF" w:rsidP="00810BE3">
      <w:pPr>
        <w:spacing w:before="100" w:beforeAutospacing="1" w:after="100" w:afterAutospacing="1" w:line="240" w:lineRule="auto"/>
        <w:jc w:val="both"/>
        <w:rPr>
          <w:rFonts w:ascii="Times New Roman" w:eastAsia="Times New Roman" w:hAnsi="Times New Roman" w:cs="David"/>
          <w:b/>
          <w:bCs/>
          <w:color w:val="002060"/>
          <w:rtl/>
        </w:rPr>
      </w:pPr>
    </w:p>
    <w:sectPr w:rsidR="002453CF" w:rsidRPr="007B7899" w:rsidSect="00B16422">
      <w:headerReference w:type="default" r:id="rId8"/>
      <w:footerReference w:type="default" r:id="rId9"/>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4D43" w:rsidRDefault="00C14D43" w:rsidP="00730CA1">
      <w:pPr>
        <w:spacing w:after="0" w:line="240" w:lineRule="auto"/>
      </w:pPr>
      <w:r>
        <w:separator/>
      </w:r>
    </w:p>
  </w:endnote>
  <w:endnote w:type="continuationSeparator" w:id="0">
    <w:p w:rsidR="00C14D43" w:rsidRDefault="00C14D43" w:rsidP="00730C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C9E" w:rsidRPr="003C61AF" w:rsidRDefault="00541C9E" w:rsidP="00541C9E">
    <w:pPr>
      <w:tabs>
        <w:tab w:val="center" w:pos="4153"/>
        <w:tab w:val="right" w:pos="8306"/>
      </w:tabs>
      <w:spacing w:after="0" w:line="240" w:lineRule="auto"/>
      <w:rPr>
        <w:rFonts w:ascii="Times New Roman" w:eastAsia="Times New Roman" w:hAnsi="Times New Roman" w:cs="FrankRuehl"/>
        <w:b/>
        <w:bCs/>
        <w:color w:val="000080"/>
        <w:spacing w:val="6"/>
        <w:sz w:val="24"/>
        <w:szCs w:val="24"/>
        <w:rtl/>
      </w:rPr>
    </w:pPr>
    <w:r w:rsidRPr="003C61AF">
      <w:rPr>
        <w:rFonts w:ascii="Times New Roman" w:eastAsia="Times New Roman" w:hAnsi="Times New Roman" w:cs="FrankRuehl"/>
        <w:b/>
        <w:bCs/>
        <w:color w:val="000080"/>
        <w:spacing w:val="6"/>
        <w:sz w:val="24"/>
        <w:szCs w:val="24"/>
        <w:rtl/>
      </w:rPr>
      <w:t>________________________________________________________________</w:t>
    </w:r>
  </w:p>
  <w:p w:rsidR="00541C9E" w:rsidRPr="003C61AF" w:rsidRDefault="00541C9E" w:rsidP="00541C9E">
    <w:pPr>
      <w:tabs>
        <w:tab w:val="center" w:pos="4153"/>
        <w:tab w:val="right" w:pos="8306"/>
      </w:tabs>
      <w:spacing w:after="0" w:line="240" w:lineRule="auto"/>
      <w:jc w:val="center"/>
      <w:rPr>
        <w:rFonts w:ascii="Times New Roman" w:eastAsia="Times New Roman" w:hAnsi="Times New Roman" w:cs="FrankRuehl"/>
        <w:b/>
        <w:bCs/>
        <w:color w:val="000080"/>
        <w:spacing w:val="6"/>
        <w:sz w:val="24"/>
        <w:szCs w:val="24"/>
        <w:rtl/>
      </w:rPr>
    </w:pPr>
    <w:r>
      <w:rPr>
        <w:rFonts w:ascii="Times New Roman" w:eastAsia="Times New Roman" w:hAnsi="Times New Roman" w:cs="FrankRuehl" w:hint="cs"/>
        <w:b/>
        <w:bCs/>
        <w:color w:val="000080"/>
        <w:spacing w:val="6"/>
        <w:sz w:val="24"/>
        <w:szCs w:val="24"/>
        <w:rtl/>
      </w:rPr>
      <w:t xml:space="preserve">בית משפט העליון | רחוב דרך השופט מאיר שמגר 1 | </w:t>
    </w:r>
    <w:proofErr w:type="spellStart"/>
    <w:r>
      <w:rPr>
        <w:rFonts w:ascii="Times New Roman" w:eastAsia="Times New Roman" w:hAnsi="Times New Roman" w:cs="FrankRuehl" w:hint="cs"/>
        <w:b/>
        <w:bCs/>
        <w:color w:val="000080"/>
        <w:spacing w:val="6"/>
        <w:sz w:val="24"/>
        <w:szCs w:val="24"/>
        <w:rtl/>
      </w:rPr>
      <w:t>קרית</w:t>
    </w:r>
    <w:proofErr w:type="spellEnd"/>
    <w:r>
      <w:rPr>
        <w:rFonts w:ascii="Times New Roman" w:eastAsia="Times New Roman" w:hAnsi="Times New Roman" w:cs="FrankRuehl" w:hint="cs"/>
        <w:b/>
        <w:bCs/>
        <w:color w:val="000080"/>
        <w:spacing w:val="6"/>
        <w:sz w:val="24"/>
        <w:szCs w:val="24"/>
        <w:rtl/>
      </w:rPr>
      <w:t xml:space="preserve"> בן גוריון |</w:t>
    </w:r>
    <w:r w:rsidRPr="003C61AF">
      <w:rPr>
        <w:rFonts w:ascii="Times New Roman" w:eastAsia="Times New Roman" w:hAnsi="Times New Roman" w:cs="FrankRuehl" w:hint="cs"/>
        <w:b/>
        <w:bCs/>
        <w:color w:val="000080"/>
        <w:spacing w:val="6"/>
        <w:sz w:val="24"/>
        <w:szCs w:val="24"/>
        <w:rtl/>
      </w:rPr>
      <w:t xml:space="preserve"> ירושלים</w:t>
    </w:r>
  </w:p>
  <w:p w:rsidR="003C61AF" w:rsidRPr="00541C9E" w:rsidRDefault="00541C9E" w:rsidP="00541C9E">
    <w:pPr>
      <w:tabs>
        <w:tab w:val="center" w:pos="4153"/>
        <w:tab w:val="right" w:pos="8306"/>
      </w:tabs>
      <w:spacing w:after="0" w:line="240" w:lineRule="auto"/>
      <w:jc w:val="center"/>
      <w:rPr>
        <w:rFonts w:ascii="Times New Roman" w:eastAsia="Times New Roman" w:hAnsi="Times New Roman" w:cs="FrankRuehl"/>
        <w:b/>
        <w:bCs/>
        <w:color w:val="000080"/>
        <w:spacing w:val="6"/>
        <w:sz w:val="24"/>
        <w:szCs w:val="24"/>
      </w:rPr>
    </w:pPr>
    <w:r w:rsidRPr="003C61AF">
      <w:rPr>
        <w:rFonts w:ascii="Times New Roman" w:eastAsia="Times New Roman" w:hAnsi="Times New Roman" w:cs="FrankRuehl" w:hint="cs"/>
        <w:b/>
        <w:bCs/>
        <w:color w:val="000080"/>
        <w:spacing w:val="6"/>
        <w:sz w:val="24"/>
        <w:szCs w:val="24"/>
        <w:rtl/>
      </w:rPr>
      <w:t xml:space="preserve">טל: </w:t>
    </w:r>
    <w:r w:rsidRPr="003C61AF">
      <w:rPr>
        <w:rFonts w:ascii="Times New Roman" w:eastAsia="Times New Roman" w:hAnsi="Times New Roman" w:cs="FrankRuehl"/>
        <w:b/>
        <w:bCs/>
        <w:color w:val="000080"/>
        <w:spacing w:val="6"/>
        <w:sz w:val="24"/>
        <w:szCs w:val="24"/>
      </w:rPr>
      <w:t>074-7480412</w:t>
    </w:r>
    <w:r w:rsidRPr="003C61AF">
      <w:rPr>
        <w:rFonts w:ascii="Times New Roman" w:eastAsia="Times New Roman" w:hAnsi="Times New Roman" w:cs="FrankRuehl" w:hint="cs"/>
        <w:b/>
        <w:bCs/>
        <w:color w:val="000080"/>
        <w:spacing w:val="6"/>
        <w:sz w:val="24"/>
        <w:szCs w:val="24"/>
        <w:rtl/>
      </w:rPr>
      <w:t xml:space="preserve">           </w:t>
    </w:r>
    <w:r>
      <w:rPr>
        <w:rFonts w:ascii="Times New Roman" w:eastAsia="Times New Roman" w:hAnsi="Times New Roman" w:cs="FrankRuehl" w:hint="cs"/>
        <w:b/>
        <w:bCs/>
        <w:color w:val="000080"/>
        <w:spacing w:val="6"/>
        <w:sz w:val="24"/>
        <w:szCs w:val="24"/>
        <w:rtl/>
      </w:rPr>
      <w:t xml:space="preserve">     </w:t>
    </w:r>
    <w:r w:rsidRPr="003C61AF">
      <w:rPr>
        <w:rFonts w:ascii="Times New Roman" w:eastAsia="Times New Roman" w:hAnsi="Times New Roman" w:cs="FrankRuehl" w:hint="cs"/>
        <w:b/>
        <w:bCs/>
        <w:color w:val="000080"/>
        <w:spacing w:val="6"/>
        <w:sz w:val="24"/>
        <w:szCs w:val="24"/>
        <w:rtl/>
      </w:rPr>
      <w:t xml:space="preserve">   </w:t>
    </w:r>
    <w:r>
      <w:rPr>
        <w:rFonts w:ascii="Times New Roman" w:eastAsia="Times New Roman" w:hAnsi="Times New Roman" w:cs="FrankRuehl" w:hint="cs"/>
        <w:b/>
        <w:bCs/>
        <w:color w:val="000080"/>
        <w:spacing w:val="6"/>
        <w:sz w:val="24"/>
        <w:szCs w:val="24"/>
        <w:rtl/>
      </w:rPr>
      <w:t xml:space="preserve">           </w:t>
    </w:r>
    <w:r w:rsidRPr="003C61AF">
      <w:rPr>
        <w:rFonts w:ascii="Times New Roman" w:eastAsia="Times New Roman" w:hAnsi="Times New Roman" w:cs="FrankRuehl" w:hint="cs"/>
        <w:b/>
        <w:bCs/>
        <w:color w:val="000080"/>
        <w:spacing w:val="6"/>
        <w:sz w:val="24"/>
        <w:szCs w:val="24"/>
        <w:rtl/>
      </w:rPr>
      <w:t xml:space="preserve">  דוא"ל</w:t>
    </w:r>
    <w:r w:rsidRPr="003C61AF">
      <w:rPr>
        <w:rFonts w:ascii="Times New Roman" w:eastAsia="Times New Roman" w:hAnsi="Times New Roman" w:cs="FrankRuehl"/>
        <w:b/>
        <w:bCs/>
        <w:color w:val="000080"/>
        <w:spacing w:val="6"/>
        <w:sz w:val="24"/>
        <w:szCs w:val="24"/>
      </w:rPr>
      <w:t>:</w:t>
    </w:r>
    <w:r w:rsidRPr="003C61AF">
      <w:rPr>
        <w:rFonts w:ascii="Times New Roman" w:eastAsia="Times New Roman" w:hAnsi="Times New Roman" w:cs="FrankRuehl" w:hint="cs"/>
        <w:b/>
        <w:bCs/>
        <w:color w:val="000080"/>
        <w:spacing w:val="6"/>
        <w:sz w:val="24"/>
        <w:szCs w:val="24"/>
        <w:rtl/>
      </w:rPr>
      <w:t xml:space="preserve">  </w:t>
    </w:r>
    <w:hyperlink r:id="rId1" w:history="1">
      <w:r w:rsidRPr="003C61AF">
        <w:rPr>
          <w:rFonts w:ascii="Times New Roman" w:eastAsia="Times New Roman" w:hAnsi="Times New Roman" w:cs="FrankRuehl"/>
          <w:b/>
          <w:bCs/>
          <w:color w:val="0000FF"/>
          <w:spacing w:val="6"/>
          <w:sz w:val="24"/>
          <w:szCs w:val="24"/>
          <w:u w:val="single"/>
        </w:rPr>
        <w:t>Dover@court.gov.il</w:t>
      </w:r>
    </w:hyperlink>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4D43" w:rsidRDefault="00C14D43" w:rsidP="00730CA1">
      <w:pPr>
        <w:spacing w:after="0" w:line="240" w:lineRule="auto"/>
      </w:pPr>
      <w:r>
        <w:separator/>
      </w:r>
    </w:p>
  </w:footnote>
  <w:footnote w:type="continuationSeparator" w:id="0">
    <w:p w:rsidR="00C14D43" w:rsidRDefault="00C14D43" w:rsidP="00730C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53B2" w:rsidRPr="005253B2"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David"/>
        <w:sz w:val="20"/>
        <w:szCs w:val="24"/>
        <w:lang w:eastAsia="he-IL"/>
      </w:rPr>
    </w:pPr>
    <w:r w:rsidRPr="005253B2">
      <w:rPr>
        <w:rFonts w:ascii="Times New Roman" w:eastAsia="Times New Roman" w:hAnsi="Times New Roman" w:cs="David"/>
        <w:noProof/>
        <w:sz w:val="20"/>
        <w:szCs w:val="24"/>
      </w:rPr>
      <w:drawing>
        <wp:inline distT="0" distB="0" distL="0" distR="0">
          <wp:extent cx="523875" cy="619125"/>
          <wp:effectExtent l="0" t="0" r="9525" b="9525"/>
          <wp:docPr id="1" name="תמונה 2" descr="תיאור: sem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descr="תיאור: seme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3875" cy="619125"/>
                  </a:xfrm>
                  <a:prstGeom prst="rect">
                    <a:avLst/>
                  </a:prstGeom>
                  <a:noFill/>
                  <a:ln>
                    <a:noFill/>
                  </a:ln>
                </pic:spPr>
              </pic:pic>
            </a:graphicData>
          </a:graphic>
        </wp:inline>
      </w:drawing>
    </w:r>
    <w:r w:rsidRPr="005253B2">
      <w:rPr>
        <w:rFonts w:ascii="Century" w:eastAsia="Times New Roman" w:hAnsi="Century" w:cs="FrankRuehl" w:hint="cs"/>
        <w:noProof/>
        <w:spacing w:val="10"/>
        <w:sz w:val="20"/>
        <w:szCs w:val="28"/>
        <w:rtl/>
        <w:lang w:eastAsia="he-IL"/>
      </w:rPr>
      <w:t xml:space="preserve">                                            </w:t>
    </w:r>
  </w:p>
  <w:p w:rsidR="005253B2" w:rsidRPr="005253B2"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FrankRuehl"/>
        <w:b/>
        <w:bCs/>
        <w:color w:val="000080"/>
        <w:spacing w:val="6"/>
        <w:sz w:val="28"/>
        <w:szCs w:val="28"/>
        <w:rtl/>
        <w:lang w:eastAsia="he-IL"/>
      </w:rPr>
    </w:pPr>
    <w:r w:rsidRPr="005253B2">
      <w:rPr>
        <w:rFonts w:ascii="Times New Roman" w:eastAsia="Times New Roman" w:hAnsi="Times New Roman" w:cs="FrankRuehl" w:hint="cs"/>
        <w:b/>
        <w:bCs/>
        <w:color w:val="000080"/>
        <w:spacing w:val="6"/>
        <w:sz w:val="28"/>
        <w:szCs w:val="28"/>
        <w:rtl/>
        <w:lang w:eastAsia="he-IL"/>
      </w:rPr>
      <w:t>מערכת בתי המשפט</w:t>
    </w:r>
  </w:p>
  <w:p w:rsidR="007007D7" w:rsidRPr="005253B2"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FrankRuehl"/>
        <w:b/>
        <w:bCs/>
        <w:color w:val="000080"/>
        <w:spacing w:val="6"/>
        <w:sz w:val="28"/>
        <w:szCs w:val="28"/>
        <w:lang w:eastAsia="he-IL"/>
      </w:rPr>
    </w:pPr>
    <w:r w:rsidRPr="005253B2">
      <w:rPr>
        <w:rFonts w:ascii="Times New Roman" w:eastAsia="Times New Roman" w:hAnsi="Times New Roman" w:cs="FrankRuehl" w:hint="cs"/>
        <w:b/>
        <w:bCs/>
        <w:color w:val="000080"/>
        <w:spacing w:val="6"/>
        <w:sz w:val="28"/>
        <w:szCs w:val="28"/>
        <w:rtl/>
        <w:lang w:eastAsia="he-IL"/>
      </w:rPr>
      <w:t>דוברות והסברה</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57B27"/>
    <w:multiLevelType w:val="multilevel"/>
    <w:tmpl w:val="2EA02F4A"/>
    <w:lvl w:ilvl="0">
      <w:start w:val="1"/>
      <w:numFmt w:val="decimal"/>
      <w:lvlText w:val="%1."/>
      <w:lvlJc w:val="left"/>
      <w:pPr>
        <w:tabs>
          <w:tab w:val="num" w:pos="454"/>
        </w:tabs>
        <w:ind w:left="454" w:hanging="454"/>
      </w:pPr>
      <w:rPr>
        <w:rFonts w:hint="default"/>
        <w:bCs w:val="0"/>
        <w:iCs w:val="0"/>
        <w:szCs w:val="24"/>
      </w:rPr>
    </w:lvl>
    <w:lvl w:ilvl="1">
      <w:start w:val="1"/>
      <w:numFmt w:val="hebrew1"/>
      <w:lvlText w:val="%2."/>
      <w:lvlJc w:val="left"/>
      <w:pPr>
        <w:tabs>
          <w:tab w:val="num" w:pos="907"/>
        </w:tabs>
        <w:ind w:left="908" w:hanging="454"/>
      </w:pPr>
      <w:rPr>
        <w:rFonts w:cs="David" w:hint="cs"/>
        <w:bCs w:val="0"/>
        <w:iCs w:val="0"/>
        <w:szCs w:val="26"/>
      </w:rPr>
    </w:lvl>
    <w:lvl w:ilvl="2">
      <w:start w:val="1"/>
      <w:numFmt w:val="decimal"/>
      <w:lvlText w:val="(%3)"/>
      <w:lvlJc w:val="left"/>
      <w:pPr>
        <w:tabs>
          <w:tab w:val="num" w:pos="1361"/>
        </w:tabs>
        <w:ind w:left="1362" w:hanging="454"/>
      </w:pPr>
      <w:rPr>
        <w:rFonts w:ascii="Times New Roman" w:hAnsi="Times New Roman" w:cs="David" w:hint="default"/>
        <w:b w:val="0"/>
        <w:bCs w:val="0"/>
        <w:i w:val="0"/>
        <w:iCs w:val="0"/>
        <w:sz w:val="24"/>
        <w:szCs w:val="24"/>
      </w:rPr>
    </w:lvl>
    <w:lvl w:ilvl="3">
      <w:start w:val="1"/>
      <w:numFmt w:val="decimal"/>
      <w:lvlText w:val="(%4)"/>
      <w:lvlJc w:val="left"/>
      <w:pPr>
        <w:ind w:left="1816" w:hanging="454"/>
      </w:pPr>
      <w:rPr>
        <w:rFonts w:hint="default"/>
      </w:rPr>
    </w:lvl>
    <w:lvl w:ilvl="4">
      <w:start w:val="1"/>
      <w:numFmt w:val="lowerLetter"/>
      <w:lvlText w:val="(%5)"/>
      <w:lvlJc w:val="left"/>
      <w:pPr>
        <w:ind w:left="2270" w:hanging="454"/>
      </w:pPr>
      <w:rPr>
        <w:rFonts w:hint="default"/>
      </w:rPr>
    </w:lvl>
    <w:lvl w:ilvl="5">
      <w:start w:val="1"/>
      <w:numFmt w:val="lowerRoman"/>
      <w:lvlText w:val="(%6)"/>
      <w:lvlJc w:val="left"/>
      <w:pPr>
        <w:ind w:left="2724" w:hanging="454"/>
      </w:pPr>
      <w:rPr>
        <w:rFonts w:hint="default"/>
      </w:rPr>
    </w:lvl>
    <w:lvl w:ilvl="6">
      <w:start w:val="1"/>
      <w:numFmt w:val="decimal"/>
      <w:lvlText w:val="%7."/>
      <w:lvlJc w:val="left"/>
      <w:pPr>
        <w:ind w:left="3178" w:hanging="454"/>
      </w:pPr>
      <w:rPr>
        <w:rFonts w:hint="default"/>
      </w:rPr>
    </w:lvl>
    <w:lvl w:ilvl="7">
      <w:start w:val="1"/>
      <w:numFmt w:val="lowerLetter"/>
      <w:lvlText w:val="%8."/>
      <w:lvlJc w:val="left"/>
      <w:pPr>
        <w:ind w:left="3632" w:hanging="454"/>
      </w:pPr>
      <w:rPr>
        <w:rFonts w:hint="default"/>
      </w:rPr>
    </w:lvl>
    <w:lvl w:ilvl="8">
      <w:start w:val="1"/>
      <w:numFmt w:val="lowerRoman"/>
      <w:lvlText w:val="%9."/>
      <w:lvlJc w:val="left"/>
      <w:pPr>
        <w:ind w:left="4086" w:hanging="454"/>
      </w:pPr>
      <w:rPr>
        <w:rFonts w:hint="default"/>
      </w:rPr>
    </w:lvl>
  </w:abstractNum>
  <w:abstractNum w:abstractNumId="1" w15:restartNumberingAfterBreak="0">
    <w:nsid w:val="49D52834"/>
    <w:multiLevelType w:val="hybridMultilevel"/>
    <w:tmpl w:val="FFFFFFFF"/>
    <w:lvl w:ilvl="0" w:tplc="26E4637A">
      <w:start w:val="1"/>
      <w:numFmt w:val="decimal"/>
      <w:lvlText w:val="%1)"/>
      <w:lvlJc w:val="left"/>
      <w:pPr>
        <w:ind w:left="1440" w:hanging="360"/>
      </w:pPr>
      <w:rPr>
        <w:rFonts w:cs="Times New Roman" w:hint="default"/>
        <w:rtl w:val="0"/>
        <w:cs w:val="0"/>
      </w:rPr>
    </w:lvl>
    <w:lvl w:ilvl="1" w:tplc="C51C34C8">
      <w:start w:val="1"/>
      <w:numFmt w:val="lowerLetter"/>
      <w:lvlText w:val="%2."/>
      <w:lvlJc w:val="left"/>
      <w:pPr>
        <w:ind w:left="2160" w:hanging="360"/>
      </w:pPr>
      <w:rPr>
        <w:rFonts w:cs="Times New Roman"/>
        <w:rtl w:val="0"/>
        <w:cs w:val="0"/>
      </w:rPr>
    </w:lvl>
    <w:lvl w:ilvl="2" w:tplc="4C0E44C2">
      <w:start w:val="1"/>
      <w:numFmt w:val="lowerRoman"/>
      <w:lvlText w:val="%3."/>
      <w:lvlJc w:val="right"/>
      <w:pPr>
        <w:ind w:left="2880" w:hanging="180"/>
      </w:pPr>
      <w:rPr>
        <w:rFonts w:cs="Times New Roman"/>
        <w:rtl w:val="0"/>
        <w:cs w:val="0"/>
      </w:rPr>
    </w:lvl>
    <w:lvl w:ilvl="3" w:tplc="24B8109E">
      <w:start w:val="1"/>
      <w:numFmt w:val="decimal"/>
      <w:lvlText w:val="%4."/>
      <w:lvlJc w:val="left"/>
      <w:pPr>
        <w:ind w:left="3600" w:hanging="360"/>
      </w:pPr>
      <w:rPr>
        <w:rFonts w:cs="Times New Roman"/>
        <w:rtl w:val="0"/>
        <w:cs w:val="0"/>
      </w:rPr>
    </w:lvl>
    <w:lvl w:ilvl="4" w:tplc="D310AFD4">
      <w:start w:val="1"/>
      <w:numFmt w:val="lowerLetter"/>
      <w:lvlText w:val="%5."/>
      <w:lvlJc w:val="left"/>
      <w:pPr>
        <w:ind w:left="4320" w:hanging="360"/>
      </w:pPr>
      <w:rPr>
        <w:rFonts w:cs="Times New Roman"/>
        <w:rtl w:val="0"/>
        <w:cs w:val="0"/>
      </w:rPr>
    </w:lvl>
    <w:lvl w:ilvl="5" w:tplc="DC1A8E64">
      <w:start w:val="1"/>
      <w:numFmt w:val="lowerRoman"/>
      <w:lvlText w:val="%6."/>
      <w:lvlJc w:val="right"/>
      <w:pPr>
        <w:ind w:left="5040" w:hanging="180"/>
      </w:pPr>
      <w:rPr>
        <w:rFonts w:cs="Times New Roman"/>
        <w:rtl w:val="0"/>
        <w:cs w:val="0"/>
      </w:rPr>
    </w:lvl>
    <w:lvl w:ilvl="6" w:tplc="2DA2F532">
      <w:start w:val="1"/>
      <w:numFmt w:val="decimal"/>
      <w:lvlText w:val="%7."/>
      <w:lvlJc w:val="left"/>
      <w:pPr>
        <w:ind w:left="5760" w:hanging="360"/>
      </w:pPr>
      <w:rPr>
        <w:rFonts w:cs="Times New Roman"/>
        <w:rtl w:val="0"/>
        <w:cs w:val="0"/>
      </w:rPr>
    </w:lvl>
    <w:lvl w:ilvl="7" w:tplc="314A3BF0">
      <w:start w:val="1"/>
      <w:numFmt w:val="lowerLetter"/>
      <w:lvlText w:val="%8."/>
      <w:lvlJc w:val="left"/>
      <w:pPr>
        <w:ind w:left="6480" w:hanging="360"/>
      </w:pPr>
      <w:rPr>
        <w:rFonts w:cs="Times New Roman"/>
        <w:rtl w:val="0"/>
        <w:cs w:val="0"/>
      </w:rPr>
    </w:lvl>
    <w:lvl w:ilvl="8" w:tplc="CFF6CE9E">
      <w:start w:val="1"/>
      <w:numFmt w:val="lowerRoman"/>
      <w:lvlText w:val="%9."/>
      <w:lvlJc w:val="right"/>
      <w:pPr>
        <w:ind w:left="7200" w:hanging="180"/>
      </w:pPr>
      <w:rPr>
        <w:rFonts w:cs="Times New Roman"/>
        <w:rtl w:val="0"/>
        <w:cs w:val="0"/>
      </w:rPr>
    </w:lvl>
  </w:abstractNum>
  <w:abstractNum w:abstractNumId="2" w15:restartNumberingAfterBreak="0">
    <w:nsid w:val="75616B53"/>
    <w:multiLevelType w:val="hybridMultilevel"/>
    <w:tmpl w:val="FFFFFFFF"/>
    <w:lvl w:ilvl="0" w:tplc="55180AA8">
      <w:start w:val="1"/>
      <w:numFmt w:val="hebrew1"/>
      <w:lvlText w:val="%1)"/>
      <w:lvlJc w:val="left"/>
      <w:pPr>
        <w:ind w:left="1508" w:hanging="360"/>
      </w:pPr>
      <w:rPr>
        <w:rFonts w:ascii="David" w:hAnsi="David" w:cs="David" w:hint="default"/>
        <w:rtl/>
        <w:cs w:val="0"/>
      </w:rPr>
    </w:lvl>
    <w:lvl w:ilvl="1" w:tplc="31305DB6">
      <w:start w:val="1"/>
      <w:numFmt w:val="lowerLetter"/>
      <w:lvlText w:val="%2."/>
      <w:lvlJc w:val="left"/>
      <w:pPr>
        <w:ind w:left="2228" w:hanging="360"/>
      </w:pPr>
      <w:rPr>
        <w:rFonts w:cs="Times New Roman"/>
        <w:rtl w:val="0"/>
        <w:cs w:val="0"/>
      </w:rPr>
    </w:lvl>
    <w:lvl w:ilvl="2" w:tplc="A4140670">
      <w:start w:val="1"/>
      <w:numFmt w:val="lowerRoman"/>
      <w:lvlText w:val="%3."/>
      <w:lvlJc w:val="right"/>
      <w:pPr>
        <w:ind w:left="2948" w:hanging="180"/>
      </w:pPr>
      <w:rPr>
        <w:rFonts w:cs="Times New Roman"/>
        <w:rtl w:val="0"/>
        <w:cs w:val="0"/>
      </w:rPr>
    </w:lvl>
    <w:lvl w:ilvl="3" w:tplc="712C03E2">
      <w:start w:val="1"/>
      <w:numFmt w:val="decimal"/>
      <w:lvlText w:val="%4."/>
      <w:lvlJc w:val="left"/>
      <w:pPr>
        <w:ind w:left="3668" w:hanging="360"/>
      </w:pPr>
      <w:rPr>
        <w:rFonts w:cs="Times New Roman"/>
        <w:rtl w:val="0"/>
        <w:cs w:val="0"/>
      </w:rPr>
    </w:lvl>
    <w:lvl w:ilvl="4" w:tplc="4C6E65AA">
      <w:start w:val="1"/>
      <w:numFmt w:val="lowerLetter"/>
      <w:lvlText w:val="%5."/>
      <w:lvlJc w:val="left"/>
      <w:pPr>
        <w:ind w:left="4388" w:hanging="360"/>
      </w:pPr>
      <w:rPr>
        <w:rFonts w:cs="Times New Roman"/>
        <w:rtl w:val="0"/>
        <w:cs w:val="0"/>
      </w:rPr>
    </w:lvl>
    <w:lvl w:ilvl="5" w:tplc="BAE8CB4C">
      <w:start w:val="1"/>
      <w:numFmt w:val="lowerRoman"/>
      <w:lvlText w:val="%6."/>
      <w:lvlJc w:val="right"/>
      <w:pPr>
        <w:ind w:left="5108" w:hanging="180"/>
      </w:pPr>
      <w:rPr>
        <w:rFonts w:cs="Times New Roman"/>
        <w:rtl w:val="0"/>
        <w:cs w:val="0"/>
      </w:rPr>
    </w:lvl>
    <w:lvl w:ilvl="6" w:tplc="CBD2AD4C">
      <w:start w:val="1"/>
      <w:numFmt w:val="decimal"/>
      <w:lvlText w:val="%7."/>
      <w:lvlJc w:val="left"/>
      <w:pPr>
        <w:ind w:left="5828" w:hanging="360"/>
      </w:pPr>
      <w:rPr>
        <w:rFonts w:cs="Times New Roman"/>
        <w:rtl w:val="0"/>
        <w:cs w:val="0"/>
      </w:rPr>
    </w:lvl>
    <w:lvl w:ilvl="7" w:tplc="D1785F18">
      <w:start w:val="1"/>
      <w:numFmt w:val="lowerLetter"/>
      <w:lvlText w:val="%8."/>
      <w:lvlJc w:val="left"/>
      <w:pPr>
        <w:ind w:left="6548" w:hanging="360"/>
      </w:pPr>
      <w:rPr>
        <w:rFonts w:cs="Times New Roman"/>
        <w:rtl w:val="0"/>
        <w:cs w:val="0"/>
      </w:rPr>
    </w:lvl>
    <w:lvl w:ilvl="8" w:tplc="AD423A28">
      <w:start w:val="1"/>
      <w:numFmt w:val="lowerRoman"/>
      <w:lvlText w:val="%9."/>
      <w:lvlJc w:val="right"/>
      <w:pPr>
        <w:ind w:left="7268" w:hanging="180"/>
      </w:pPr>
      <w:rPr>
        <w:rFonts w:cs="Times New Roman"/>
        <w:rtl w:val="0"/>
        <w:cs w:val="0"/>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53CF"/>
    <w:rsid w:val="000011AE"/>
    <w:rsid w:val="00025761"/>
    <w:rsid w:val="000C4D75"/>
    <w:rsid w:val="001D42A7"/>
    <w:rsid w:val="002453CF"/>
    <w:rsid w:val="002C0E83"/>
    <w:rsid w:val="003921C3"/>
    <w:rsid w:val="003C61AF"/>
    <w:rsid w:val="003E6E39"/>
    <w:rsid w:val="003E7EB7"/>
    <w:rsid w:val="00426AA7"/>
    <w:rsid w:val="00515986"/>
    <w:rsid w:val="005211B1"/>
    <w:rsid w:val="005253B2"/>
    <w:rsid w:val="00541C9E"/>
    <w:rsid w:val="00631744"/>
    <w:rsid w:val="00690B6F"/>
    <w:rsid w:val="006B7B96"/>
    <w:rsid w:val="006C3B1F"/>
    <w:rsid w:val="006F1E1F"/>
    <w:rsid w:val="007007D7"/>
    <w:rsid w:val="00711675"/>
    <w:rsid w:val="00730CA1"/>
    <w:rsid w:val="007B7899"/>
    <w:rsid w:val="00810BE3"/>
    <w:rsid w:val="00832AD7"/>
    <w:rsid w:val="008C02E0"/>
    <w:rsid w:val="00983123"/>
    <w:rsid w:val="009E5C0E"/>
    <w:rsid w:val="00AD7644"/>
    <w:rsid w:val="00B16422"/>
    <w:rsid w:val="00B22AFC"/>
    <w:rsid w:val="00BA3143"/>
    <w:rsid w:val="00C14D43"/>
    <w:rsid w:val="00C22E08"/>
    <w:rsid w:val="00C37F37"/>
    <w:rsid w:val="00C50C55"/>
    <w:rsid w:val="00C529CC"/>
    <w:rsid w:val="00C842A7"/>
    <w:rsid w:val="00C85A27"/>
    <w:rsid w:val="00CA2D6A"/>
    <w:rsid w:val="00CB4940"/>
    <w:rsid w:val="00CD280B"/>
    <w:rsid w:val="00D11F77"/>
    <w:rsid w:val="00D205AB"/>
    <w:rsid w:val="00D43C0E"/>
    <w:rsid w:val="00D5319F"/>
    <w:rsid w:val="00E35DF3"/>
    <w:rsid w:val="00EB6609"/>
    <w:rsid w:val="00F46250"/>
    <w:rsid w:val="00FF555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297AE"/>
  <w15:chartTrackingRefBased/>
  <w15:docId w15:val="{73C43B57-6867-4F06-9DF1-55588D3D5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26AA7"/>
    <w:pPr>
      <w:spacing w:after="0" w:line="240" w:lineRule="auto"/>
    </w:pPr>
    <w:rPr>
      <w:rFonts w:ascii="Tahoma" w:hAnsi="Tahoma" w:cs="Tahoma"/>
      <w:sz w:val="18"/>
      <w:szCs w:val="18"/>
    </w:rPr>
  </w:style>
  <w:style w:type="character" w:customStyle="1" w:styleId="a4">
    <w:name w:val="טקסט בלונים תו"/>
    <w:basedOn w:val="a0"/>
    <w:link w:val="a3"/>
    <w:uiPriority w:val="99"/>
    <w:semiHidden/>
    <w:rsid w:val="00426AA7"/>
    <w:rPr>
      <w:rFonts w:ascii="Tahoma" w:hAnsi="Tahoma" w:cs="Tahoma"/>
      <w:sz w:val="18"/>
      <w:szCs w:val="18"/>
    </w:rPr>
  </w:style>
  <w:style w:type="character" w:styleId="Hyperlink">
    <w:name w:val="Hyperlink"/>
    <w:basedOn w:val="a0"/>
    <w:uiPriority w:val="99"/>
    <w:unhideWhenUsed/>
    <w:rsid w:val="00E35DF3"/>
    <w:rPr>
      <w:color w:val="0563C1" w:themeColor="hyperlink"/>
      <w:u w:val="single"/>
    </w:rPr>
  </w:style>
  <w:style w:type="paragraph" w:styleId="a5">
    <w:name w:val="header"/>
    <w:basedOn w:val="a"/>
    <w:link w:val="a6"/>
    <w:uiPriority w:val="99"/>
    <w:unhideWhenUsed/>
    <w:rsid w:val="00730CA1"/>
    <w:pPr>
      <w:tabs>
        <w:tab w:val="center" w:pos="4153"/>
        <w:tab w:val="right" w:pos="8306"/>
      </w:tabs>
      <w:spacing w:after="0" w:line="240" w:lineRule="auto"/>
    </w:pPr>
  </w:style>
  <w:style w:type="character" w:customStyle="1" w:styleId="a6">
    <w:name w:val="כותרת עליונה תו"/>
    <w:basedOn w:val="a0"/>
    <w:link w:val="a5"/>
    <w:uiPriority w:val="99"/>
    <w:rsid w:val="00730CA1"/>
  </w:style>
  <w:style w:type="paragraph" w:styleId="a7">
    <w:name w:val="footer"/>
    <w:basedOn w:val="a"/>
    <w:link w:val="a8"/>
    <w:uiPriority w:val="99"/>
    <w:unhideWhenUsed/>
    <w:rsid w:val="00730CA1"/>
    <w:pPr>
      <w:tabs>
        <w:tab w:val="center" w:pos="4153"/>
        <w:tab w:val="right" w:pos="8306"/>
      </w:tabs>
      <w:spacing w:after="0" w:line="240" w:lineRule="auto"/>
    </w:pPr>
  </w:style>
  <w:style w:type="character" w:customStyle="1" w:styleId="a8">
    <w:name w:val="כותרת תחתונה תו"/>
    <w:basedOn w:val="a0"/>
    <w:link w:val="a7"/>
    <w:uiPriority w:val="99"/>
    <w:rsid w:val="00730CA1"/>
  </w:style>
  <w:style w:type="paragraph" w:styleId="a9">
    <w:name w:val="List Paragraph"/>
    <w:basedOn w:val="a"/>
    <w:uiPriority w:val="34"/>
    <w:qFormat/>
    <w:rsid w:val="005211B1"/>
    <w:pPr>
      <w:ind w:left="720"/>
      <w:contextualSpacing/>
    </w:pPr>
    <w:rPr>
      <w:rFonts w:eastAsia="Times New Roman" w:cs="Arial"/>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3739060">
      <w:bodyDiv w:val="1"/>
      <w:marLeft w:val="0"/>
      <w:marRight w:val="0"/>
      <w:marTop w:val="0"/>
      <w:marBottom w:val="0"/>
      <w:divBdr>
        <w:top w:val="none" w:sz="0" w:space="0" w:color="auto"/>
        <w:left w:val="none" w:sz="0" w:space="0" w:color="auto"/>
        <w:bottom w:val="none" w:sz="0" w:space="0" w:color="auto"/>
        <w:right w:val="none" w:sz="0" w:space="0" w:color="auto"/>
      </w:divBdr>
    </w:div>
    <w:div w:id="1171139320">
      <w:bodyDiv w:val="1"/>
      <w:marLeft w:val="0"/>
      <w:marRight w:val="0"/>
      <w:marTop w:val="0"/>
      <w:marBottom w:val="0"/>
      <w:divBdr>
        <w:top w:val="none" w:sz="0" w:space="0" w:color="auto"/>
        <w:left w:val="none" w:sz="0" w:space="0" w:color="auto"/>
        <w:bottom w:val="none" w:sz="0" w:space="0" w:color="auto"/>
        <w:right w:val="none" w:sz="0" w:space="0" w:color="auto"/>
      </w:divBdr>
    </w:div>
    <w:div w:id="1552304460">
      <w:bodyDiv w:val="1"/>
      <w:marLeft w:val="0"/>
      <w:marRight w:val="0"/>
      <w:marTop w:val="0"/>
      <w:marBottom w:val="0"/>
      <w:divBdr>
        <w:top w:val="none" w:sz="0" w:space="0" w:color="auto"/>
        <w:left w:val="none" w:sz="0" w:space="0" w:color="auto"/>
        <w:bottom w:val="none" w:sz="0" w:space="0" w:color="auto"/>
        <w:right w:val="none" w:sz="0" w:space="0" w:color="auto"/>
      </w:divBdr>
    </w:div>
    <w:div w:id="2064255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Dover@court.gov.i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BBCBEC2A-F454-44B0-8D90-E383F7943C5C}">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695</Words>
  <Characters>3480</Characters>
  <Application>Microsoft Office Word</Application>
  <DocSecurity>0</DocSecurity>
  <Lines>29</Lines>
  <Paragraphs>8</Paragraphs>
  <ScaleCrop>false</ScaleCrop>
  <HeadingPairs>
    <vt:vector size="2" baseType="variant">
      <vt:variant>
        <vt:lpstr>שם</vt:lpstr>
      </vt:variant>
      <vt:variant>
        <vt:i4>1</vt:i4>
      </vt:variant>
    </vt:vector>
  </HeadingPairs>
  <TitlesOfParts>
    <vt:vector size="1" baseType="lpstr">
      <vt:lpstr/>
    </vt:vector>
  </TitlesOfParts>
  <Company>court</Company>
  <LinksUpToDate>false</LinksUpToDate>
  <CharactersWithSpaces>4167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נירית לזימי</dc:creator>
  <cp:keywords/>
  <dc:description/>
  <cp:lastModifiedBy>רותם כהן</cp:lastModifiedBy>
  <cp:revision>27</cp:revision>
  <cp:lastPrinted>2017-11-13T12:38:00Z</cp:lastPrinted>
  <dcterms:created xsi:type="dcterms:W3CDTF">2019-01-02T07:37:00Z</dcterms:created>
  <dcterms:modified xsi:type="dcterms:W3CDTF">2023-11-16T08:03:00Z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DateEng">
    <vt:lpwstr>16 בנובמבר 2023</vt:lpwstr>
  </property>
  <property fmtid="{D5CDD505-2E9C-101B-9397-08002B2CF9AE}" pid="3" name="DocDateHeb">
    <vt:lpwstr>ג' בכסלו תשפ"ד</vt:lpwstr>
  </property>
  <property fmtid="{D5CDD505-2E9C-101B-9397-08002B2CF9AE}" pid="4" name="DocNumber">
    <vt:lpwstr>4700-1039-2023-009199</vt:lpwstr>
  </property>
  <property fmtid="{D5CDD505-2E9C-101B-9397-08002B2CF9AE}" pid="5" name="DocRecipientsName">
    <vt:lpwstr/>
  </property>
  <property fmtid="{D5CDD505-2E9C-101B-9397-08002B2CF9AE}" pid="6" name="DocToName">
    <vt:lpwstr/>
  </property>
  <property fmtid="{D5CDD505-2E9C-101B-9397-08002B2CF9AE}" pid="7" name="DocObjectName">
    <vt:lpwstr>תקציר פס"ד 37977-03-21 שמרון נגד ארצי</vt:lpwstr>
  </property>
</Properties>
</file>